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ind w:left="0" w:leftChars="0" w:firstLine="0" w:firstLineChars="0"/>
        <w:jc w:val="center"/>
        <w:rPr>
          <w:rFonts w:hint="eastAsia" w:ascii="宋体" w:hAnsi="宋体" w:eastAsia="宋体" w:cs="宋体"/>
          <w:b/>
          <w:bCs/>
          <w:color w:val="auto"/>
          <w:sz w:val="36"/>
          <w:szCs w:val="36"/>
          <w:lang w:eastAsia="zh-CN"/>
        </w:rPr>
      </w:pPr>
      <w:bookmarkStart w:id="40" w:name="_GoBack"/>
      <w:bookmarkEnd w:id="40"/>
      <w:r>
        <w:rPr>
          <w:rFonts w:hint="eastAsia" w:ascii="宋体" w:hAnsi="宋体" w:cs="宋体"/>
          <w:b/>
          <w:bCs/>
          <w:color w:val="auto"/>
          <w:sz w:val="36"/>
          <w:szCs w:val="36"/>
          <w:lang w:eastAsia="zh-CN"/>
        </w:rPr>
        <w:t>川投（泸州）燃气发电有限公司</w:t>
      </w:r>
    </w:p>
    <w:p>
      <w:pPr>
        <w:spacing w:before="312" w:beforeLines="100" w:after="312" w:afterLines="100" w:line="360" w:lineRule="auto"/>
        <w:jc w:val="center"/>
        <w:rPr>
          <w:rFonts w:hint="eastAsia" w:ascii="宋体" w:hAnsi="宋体" w:eastAsia="宋体" w:cs="宋体"/>
          <w:b/>
          <w:bCs/>
          <w:color w:val="auto"/>
          <w:sz w:val="32"/>
          <w:szCs w:val="32"/>
        </w:rPr>
      </w:pPr>
    </w:p>
    <w:p>
      <w:pPr>
        <w:spacing w:before="312" w:beforeLines="100" w:after="312" w:afterLines="100" w:line="360" w:lineRule="auto"/>
        <w:ind w:left="0" w:leftChars="0" w:firstLine="0" w:firstLineChars="0"/>
        <w:jc w:val="both"/>
        <w:rPr>
          <w:rFonts w:hint="eastAsia" w:ascii="宋体" w:hAnsi="宋体" w:eastAsia="宋体" w:cs="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eastAsia="宋体" w:cs="宋体"/>
          <w:b/>
          <w:bCs/>
          <w:color w:val="auto"/>
          <w:sz w:val="36"/>
          <w:szCs w:val="36"/>
          <w:vertAlign w:val="baseline"/>
          <w:lang w:val="en-US" w:eastAsia="zh-CN"/>
        </w:rPr>
      </w:pPr>
      <w:r>
        <w:rPr>
          <w:rFonts w:hint="eastAsia" w:ascii="宋体" w:hAnsi="宋体" w:eastAsia="宋体" w:cs="宋体"/>
          <w:b/>
          <w:bCs/>
          <w:color w:val="auto"/>
          <w:sz w:val="36"/>
          <w:szCs w:val="36"/>
          <w:vertAlign w:val="baseline"/>
          <w:lang w:val="en-US" w:eastAsia="zh-CN"/>
        </w:rPr>
        <w:t>川南发电-泸州气电热工电气核心技术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b/>
          <w:bCs/>
          <w:color w:val="auto"/>
          <w:sz w:val="36"/>
          <w:szCs w:val="36"/>
          <w:vertAlign w:val="baseline"/>
          <w:lang w:val="en-US"/>
        </w:rPr>
      </w:pPr>
      <w:r>
        <w:rPr>
          <w:rFonts w:hint="eastAsia" w:ascii="宋体" w:hAnsi="宋体" w:eastAsia="宋体" w:cs="宋体"/>
          <w:b/>
          <w:bCs/>
          <w:color w:val="auto"/>
          <w:sz w:val="36"/>
          <w:szCs w:val="36"/>
          <w:vertAlign w:val="baseline"/>
          <w:lang w:val="en-US" w:eastAsia="zh-CN"/>
        </w:rPr>
        <w:t>联合培训室装修改造</w:t>
      </w:r>
      <w:r>
        <w:rPr>
          <w:rFonts w:hint="eastAsia" w:ascii="宋体" w:hAnsi="宋体" w:cs="宋体"/>
          <w:b/>
          <w:bCs/>
          <w:color w:val="auto"/>
          <w:sz w:val="36"/>
          <w:szCs w:val="36"/>
          <w:vertAlign w:val="baseline"/>
          <w:lang w:val="en-US" w:eastAsia="zh-CN"/>
        </w:rPr>
        <w:t>项目</w:t>
      </w:r>
    </w:p>
    <w:p>
      <w:pPr>
        <w:spacing w:before="624" w:beforeLines="200" w:after="312" w:afterLines="100" w:line="500" w:lineRule="exact"/>
        <w:ind w:left="0" w:leftChars="0" w:firstLine="0" w:firstLineChars="0"/>
        <w:jc w:val="center"/>
        <w:rPr>
          <w:rFonts w:hint="eastAsia" w:ascii="宋体" w:hAnsi="宋体" w:eastAsia="宋体" w:cs="宋体"/>
          <w:b/>
          <w:bCs/>
          <w:color w:val="auto"/>
          <w:sz w:val="36"/>
          <w:szCs w:val="36"/>
          <w:vertAlign w:val="baseline"/>
          <w:lang w:val="en-US" w:eastAsia="zh-CN"/>
        </w:rPr>
      </w:pPr>
      <w:r>
        <w:rPr>
          <w:rFonts w:hint="eastAsia" w:ascii="宋体" w:hAnsi="宋体" w:eastAsia="宋体" w:cs="宋体"/>
          <w:b/>
          <w:bCs/>
          <w:color w:val="auto"/>
          <w:sz w:val="36"/>
          <w:szCs w:val="36"/>
          <w:vertAlign w:val="baseline"/>
        </w:rPr>
        <w:t>技术规范</w:t>
      </w:r>
      <w:r>
        <w:rPr>
          <w:rFonts w:hint="eastAsia" w:ascii="宋体" w:hAnsi="宋体" w:cs="宋体"/>
          <w:b/>
          <w:bCs/>
          <w:color w:val="auto"/>
          <w:sz w:val="36"/>
          <w:szCs w:val="36"/>
          <w:vertAlign w:val="baseline"/>
          <w:lang w:val="en-US" w:eastAsia="zh-CN"/>
        </w:rPr>
        <w:t>书</w:t>
      </w:r>
    </w:p>
    <w:p/>
    <w:p/>
    <w:p/>
    <w:p>
      <w:pPr>
        <w:ind w:left="0" w:leftChars="0" w:firstLine="0" w:firstLineChars="0"/>
      </w:pPr>
    </w:p>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spacing w:line="500" w:lineRule="exact"/>
        <w:ind w:firstLine="1680" w:firstLineChars="600"/>
        <w:jc w:val="both"/>
        <w:rPr>
          <w:rFonts w:hint="eastAsia" w:ascii="宋体" w:hAnsi="宋体" w:eastAsia="宋体" w:cs="宋体"/>
          <w:color w:val="auto"/>
          <w:sz w:val="28"/>
          <w:szCs w:val="28"/>
          <w:lang w:eastAsia="zh-CN"/>
        </w:rPr>
      </w:pPr>
      <w:r>
        <w:rPr>
          <w:rFonts w:hint="eastAsia"/>
          <w:lang w:val="en-US" w:eastAsia="zh-CN"/>
        </w:rPr>
        <w:tab/>
      </w:r>
      <w:r>
        <w:rPr>
          <w:rFonts w:hint="eastAsia" w:ascii="宋体" w:hAnsi="宋体" w:cs="宋体"/>
          <w:color w:val="auto"/>
          <w:sz w:val="28"/>
          <w:szCs w:val="28"/>
          <w:lang w:eastAsia="zh-CN"/>
        </w:rPr>
        <w:t>川投（泸州）燃气发电有限公司</w:t>
      </w:r>
    </w:p>
    <w:p>
      <w:pPr>
        <w:spacing w:line="500" w:lineRule="exact"/>
        <w:jc w:val="center"/>
        <w:rPr>
          <w:rFonts w:hint="eastAsia" w:ascii="宋体" w:hAnsi="宋体" w:eastAsia="宋体" w:cs="宋体"/>
          <w:color w:val="auto"/>
          <w:sz w:val="28"/>
          <w:szCs w:val="28"/>
        </w:rPr>
      </w:pPr>
    </w:p>
    <w:p>
      <w:pPr>
        <w:spacing w:line="500" w:lineRule="exact"/>
        <w:ind w:firstLine="3080" w:firstLineChars="1100"/>
        <w:jc w:val="both"/>
        <w:rPr>
          <w:rFonts w:hint="eastAsia" w:ascii="宋体" w:hAnsi="宋体" w:eastAsia="宋体" w:cs="宋体"/>
          <w:color w:val="auto"/>
          <w:sz w:val="28"/>
          <w:szCs w:val="28"/>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p>
    <w:p>
      <w:pPr>
        <w:tabs>
          <w:tab w:val="left" w:pos="3517"/>
        </w:tabs>
        <w:bidi w:val="0"/>
        <w:jc w:val="left"/>
        <w:rPr>
          <w:lang w:val="en-US" w:eastAsia="zh-CN"/>
        </w:rPr>
        <w:sectPr>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imes New Roman"/>
          <w:b w:val="0"/>
          <w:kern w:val="2"/>
          <w:sz w:val="21"/>
          <w:szCs w:val="24"/>
          <w:lang w:val="en-US" w:eastAsia="zh-CN" w:bidi="ar-SA"/>
        </w:rPr>
        <w:id w:val="147466547"/>
        <w15:color w:val="DBDBDB"/>
        <w:docPartObj>
          <w:docPartGallery w:val="Table of Contents"/>
          <w:docPartUnique/>
        </w:docPartObj>
      </w:sdtPr>
      <w:sdtEndPr>
        <w:rPr>
          <w:rFonts w:ascii="Times New Roman" w:hAnsi="Times New Roman" w:eastAsia="宋体" w:cs="Times New Roman"/>
          <w:b w:val="0"/>
          <w:kern w:val="2"/>
          <w:sz w:val="28"/>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15"/>
            <w:tabs>
              <w:tab w:val="right" w:leader="do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_Toc15380 </w:instrText>
          </w:r>
          <w:r>
            <w:rPr>
              <w:rFonts w:hint="eastAsia" w:ascii="宋体" w:hAnsi="宋体" w:eastAsia="宋体" w:cs="宋体"/>
              <w:szCs w:val="28"/>
            </w:rPr>
            <w:fldChar w:fldCharType="separate"/>
          </w:r>
          <w:r>
            <w:rPr>
              <w:rFonts w:hint="default" w:ascii="宋体" w:hAnsi="宋体" w:eastAsia="宋体" w:cs="宋体"/>
              <w:szCs w:val="28"/>
              <w:lang w:val="en-US" w:eastAsia="zh-CN"/>
            </w:rPr>
            <w:t xml:space="preserve">1 </w:t>
          </w:r>
          <w:r>
            <w:rPr>
              <w:rFonts w:hint="eastAsia"/>
              <w:lang w:val="en-US" w:eastAsia="zh-CN"/>
            </w:rPr>
            <w:t>总则</w:t>
          </w:r>
          <w:r>
            <w:tab/>
          </w:r>
          <w:r>
            <w:fldChar w:fldCharType="begin"/>
          </w:r>
          <w:r>
            <w:instrText xml:space="preserve"> PAGEREF _Toc15380 \h </w:instrText>
          </w:r>
          <w:r>
            <w:fldChar w:fldCharType="separate"/>
          </w:r>
          <w:r>
            <w:t>1</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_Toc30455 </w:instrText>
          </w:r>
          <w:r>
            <w:rPr>
              <w:rFonts w:hint="eastAsia" w:ascii="宋体" w:hAnsi="宋体" w:eastAsia="宋体" w:cs="宋体"/>
              <w:szCs w:val="28"/>
            </w:rPr>
            <w:fldChar w:fldCharType="separate"/>
          </w:r>
          <w:r>
            <w:rPr>
              <w:rFonts w:hint="default" w:ascii="宋体" w:hAnsi="宋体" w:eastAsia="宋体" w:cs="宋体"/>
              <w:szCs w:val="28"/>
              <w:lang w:val="en-US" w:eastAsia="zh-CN"/>
            </w:rPr>
            <w:t xml:space="preserve">2 </w:t>
          </w:r>
          <w:r>
            <w:rPr>
              <w:rFonts w:hint="eastAsia" w:ascii="Times New Roman" w:hAnsi="Times New Roman" w:eastAsia="宋体"/>
              <w:lang w:val="en-US" w:eastAsia="zh-CN"/>
            </w:rPr>
            <w:t>工程概况</w:t>
          </w:r>
          <w:r>
            <w:tab/>
          </w:r>
          <w:r>
            <w:fldChar w:fldCharType="begin"/>
          </w:r>
          <w:r>
            <w:instrText xml:space="preserve"> PAGEREF _Toc30455 \h </w:instrText>
          </w:r>
          <w:r>
            <w:fldChar w:fldCharType="separate"/>
          </w:r>
          <w:r>
            <w:t>2</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_Toc12750 </w:instrText>
          </w:r>
          <w:r>
            <w:rPr>
              <w:rFonts w:hint="eastAsia" w:ascii="宋体" w:hAnsi="宋体" w:eastAsia="宋体" w:cs="宋体"/>
              <w:szCs w:val="28"/>
            </w:rPr>
            <w:fldChar w:fldCharType="separate"/>
          </w:r>
          <w:r>
            <w:rPr>
              <w:rFonts w:hint="default" w:ascii="宋体" w:hAnsi="宋体" w:eastAsia="宋体" w:cs="宋体"/>
              <w:szCs w:val="28"/>
              <w:lang w:val="en-US" w:eastAsia="zh-CN"/>
            </w:rPr>
            <w:t xml:space="preserve">3 </w:t>
          </w:r>
          <w:r>
            <w:rPr>
              <w:rFonts w:hint="eastAsia" w:ascii="Times New Roman" w:hAnsi="Times New Roman" w:eastAsia="宋体"/>
              <w:lang w:val="en-US" w:eastAsia="zh-CN"/>
            </w:rPr>
            <w:t>执行的标准、规范、图纸</w:t>
          </w:r>
          <w:r>
            <w:tab/>
          </w:r>
          <w:r>
            <w:fldChar w:fldCharType="begin"/>
          </w:r>
          <w:r>
            <w:instrText xml:space="preserve"> PAGEREF _Toc12750 \h </w:instrText>
          </w:r>
          <w:r>
            <w:fldChar w:fldCharType="separate"/>
          </w:r>
          <w:r>
            <w:t>3</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_Toc17402 </w:instrText>
          </w:r>
          <w:r>
            <w:rPr>
              <w:rFonts w:hint="eastAsia" w:ascii="宋体" w:hAnsi="宋体" w:eastAsia="宋体" w:cs="宋体"/>
              <w:szCs w:val="28"/>
            </w:rPr>
            <w:fldChar w:fldCharType="separate"/>
          </w:r>
          <w:r>
            <w:rPr>
              <w:rFonts w:hint="default" w:ascii="宋体" w:hAnsi="宋体" w:eastAsia="宋体" w:cs="宋体"/>
              <w:szCs w:val="28"/>
              <w:lang w:val="en-US" w:eastAsia="zh-CN"/>
            </w:rPr>
            <w:t xml:space="preserve">4 </w:t>
          </w:r>
          <w:r>
            <w:rPr>
              <w:rFonts w:hint="eastAsia" w:ascii="Times New Roman" w:hAnsi="Times New Roman" w:eastAsia="宋体"/>
              <w:lang w:val="en-US" w:eastAsia="zh-CN"/>
            </w:rPr>
            <w:t>工程范围及工作内容</w:t>
          </w:r>
          <w:r>
            <w:tab/>
          </w:r>
          <w:r>
            <w:fldChar w:fldCharType="begin"/>
          </w:r>
          <w:r>
            <w:instrText xml:space="preserve"> PAGEREF _Toc17402 \h </w:instrText>
          </w:r>
          <w:r>
            <w:fldChar w:fldCharType="separate"/>
          </w:r>
          <w:r>
            <w:t>3</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_Toc30160 </w:instrText>
          </w:r>
          <w:r>
            <w:rPr>
              <w:rFonts w:hint="eastAsia" w:ascii="宋体" w:hAnsi="宋体" w:eastAsia="宋体" w:cs="宋体"/>
              <w:szCs w:val="28"/>
            </w:rPr>
            <w:fldChar w:fldCharType="separate"/>
          </w:r>
          <w:r>
            <w:rPr>
              <w:rFonts w:hint="default" w:ascii="宋体" w:hAnsi="宋体" w:eastAsia="宋体" w:cs="宋体"/>
              <w:szCs w:val="28"/>
              <w:lang w:val="en-US" w:eastAsia="zh-CN"/>
            </w:rPr>
            <w:t xml:space="preserve">5 </w:t>
          </w:r>
          <w:r>
            <w:rPr>
              <w:rFonts w:hint="eastAsia" w:ascii="Times New Roman" w:hAnsi="Times New Roman" w:eastAsia="宋体"/>
              <w:lang w:val="en-US" w:eastAsia="zh-CN"/>
            </w:rPr>
            <w:t>技术要求</w:t>
          </w:r>
          <w:r>
            <w:tab/>
          </w:r>
          <w:r>
            <w:fldChar w:fldCharType="begin"/>
          </w:r>
          <w:r>
            <w:instrText xml:space="preserve"> PAGEREF _Toc30160 \h </w:instrText>
          </w:r>
          <w:r>
            <w:fldChar w:fldCharType="separate"/>
          </w:r>
          <w:r>
            <w:t>5</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_Toc21995 </w:instrText>
          </w:r>
          <w:r>
            <w:rPr>
              <w:rFonts w:hint="eastAsia" w:ascii="宋体" w:hAnsi="宋体" w:eastAsia="宋体" w:cs="宋体"/>
              <w:szCs w:val="28"/>
            </w:rPr>
            <w:fldChar w:fldCharType="separate"/>
          </w:r>
          <w:r>
            <w:rPr>
              <w:rFonts w:hint="default" w:ascii="宋体" w:hAnsi="宋体" w:eastAsia="宋体" w:cs="宋体"/>
              <w:szCs w:val="28"/>
            </w:rPr>
            <w:t xml:space="preserve">6 </w:t>
          </w:r>
          <w:r>
            <w:rPr>
              <w:rFonts w:hint="eastAsia"/>
            </w:rPr>
            <w:t>工程进度管理</w:t>
          </w:r>
          <w:r>
            <w:tab/>
          </w:r>
          <w:r>
            <w:fldChar w:fldCharType="begin"/>
          </w:r>
          <w:r>
            <w:instrText xml:space="preserve"> PAGEREF _Toc21995 \h </w:instrText>
          </w:r>
          <w:r>
            <w:fldChar w:fldCharType="separate"/>
          </w:r>
          <w:r>
            <w:t>7</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_Toc2230 </w:instrText>
          </w:r>
          <w:r>
            <w:rPr>
              <w:rFonts w:hint="eastAsia" w:ascii="宋体" w:hAnsi="宋体" w:eastAsia="宋体" w:cs="宋体"/>
              <w:szCs w:val="28"/>
            </w:rPr>
            <w:fldChar w:fldCharType="separate"/>
          </w:r>
          <w:r>
            <w:rPr>
              <w:rFonts w:hint="default" w:ascii="宋体" w:hAnsi="宋体" w:eastAsia="宋体" w:cs="宋体"/>
              <w:szCs w:val="28"/>
            </w:rPr>
            <w:t xml:space="preserve">7 </w:t>
          </w:r>
          <w:r>
            <w:rPr>
              <w:rFonts w:hint="eastAsia"/>
            </w:rPr>
            <w:t>质量管理</w:t>
          </w:r>
          <w:r>
            <w:tab/>
          </w:r>
          <w:r>
            <w:fldChar w:fldCharType="begin"/>
          </w:r>
          <w:r>
            <w:instrText xml:space="preserve"> PAGEREF _Toc2230 \h </w:instrText>
          </w:r>
          <w:r>
            <w:fldChar w:fldCharType="separate"/>
          </w:r>
          <w:r>
            <w:t>7</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_Toc6962 </w:instrText>
          </w:r>
          <w:r>
            <w:rPr>
              <w:rFonts w:hint="eastAsia" w:ascii="宋体" w:hAnsi="宋体" w:eastAsia="宋体" w:cs="宋体"/>
              <w:szCs w:val="28"/>
            </w:rPr>
            <w:fldChar w:fldCharType="separate"/>
          </w:r>
          <w:r>
            <w:rPr>
              <w:rFonts w:hint="default" w:ascii="宋体" w:hAnsi="宋体" w:eastAsia="宋体" w:cs="宋体"/>
              <w:szCs w:val="28"/>
            </w:rPr>
            <w:t xml:space="preserve">8 </w:t>
          </w:r>
          <w:r>
            <w:rPr>
              <w:rFonts w:hint="eastAsia"/>
            </w:rPr>
            <w:t>安全文明施工管理</w:t>
          </w:r>
          <w:r>
            <w:tab/>
          </w:r>
          <w:r>
            <w:fldChar w:fldCharType="begin"/>
          </w:r>
          <w:r>
            <w:instrText xml:space="preserve"> PAGEREF _Toc6962 \h </w:instrText>
          </w:r>
          <w:r>
            <w:fldChar w:fldCharType="separate"/>
          </w:r>
          <w:r>
            <w:t>9</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_Toc13973 </w:instrText>
          </w:r>
          <w:r>
            <w:rPr>
              <w:rFonts w:hint="eastAsia" w:ascii="宋体" w:hAnsi="宋体" w:eastAsia="宋体" w:cs="宋体"/>
              <w:szCs w:val="28"/>
            </w:rPr>
            <w:fldChar w:fldCharType="separate"/>
          </w:r>
          <w:r>
            <w:rPr>
              <w:rFonts w:hint="eastAsia"/>
            </w:rPr>
            <w:t>附件1施工进度、质量考核实施细则</w:t>
          </w:r>
          <w:r>
            <w:tab/>
          </w:r>
          <w:r>
            <w:fldChar w:fldCharType="begin"/>
          </w:r>
          <w:r>
            <w:instrText xml:space="preserve"> PAGEREF _Toc13973 \h </w:instrText>
          </w:r>
          <w:r>
            <w:fldChar w:fldCharType="separate"/>
          </w:r>
          <w:r>
            <w:t>15</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_Toc12698 </w:instrText>
          </w:r>
          <w:r>
            <w:rPr>
              <w:rFonts w:hint="eastAsia" w:ascii="宋体" w:hAnsi="宋体" w:eastAsia="宋体" w:cs="宋体"/>
              <w:szCs w:val="28"/>
            </w:rPr>
            <w:fldChar w:fldCharType="separate"/>
          </w:r>
          <w:r>
            <w:rPr>
              <w:rFonts w:hint="eastAsia"/>
            </w:rPr>
            <w:t>附件2施工安全文明施工考核实施细则</w:t>
          </w:r>
          <w:r>
            <w:tab/>
          </w:r>
          <w:r>
            <w:fldChar w:fldCharType="begin"/>
          </w:r>
          <w:r>
            <w:instrText xml:space="preserve"> PAGEREF _Toc12698 \h </w:instrText>
          </w:r>
          <w:r>
            <w:fldChar w:fldCharType="separate"/>
          </w:r>
          <w:r>
            <w:t>18</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_Toc18413 </w:instrText>
          </w:r>
          <w:r>
            <w:rPr>
              <w:rFonts w:hint="eastAsia" w:ascii="宋体" w:hAnsi="宋体" w:eastAsia="宋体" w:cs="宋体"/>
              <w:szCs w:val="28"/>
            </w:rPr>
            <w:fldChar w:fldCharType="separate"/>
          </w:r>
          <w:r>
            <w:rPr>
              <w:rFonts w:hint="eastAsia"/>
              <w:lang w:val="en-US" w:eastAsia="zh-CN"/>
            </w:rPr>
            <w:t>附件3 施工安全协议</w:t>
          </w:r>
          <w:r>
            <w:tab/>
          </w:r>
          <w:r>
            <w:fldChar w:fldCharType="begin"/>
          </w:r>
          <w:r>
            <w:instrText xml:space="preserve"> PAGEREF _Toc18413 \h </w:instrText>
          </w:r>
          <w:r>
            <w:fldChar w:fldCharType="separate"/>
          </w:r>
          <w:r>
            <w:t>22</w:t>
          </w:r>
          <w:r>
            <w:fldChar w:fldCharType="end"/>
          </w:r>
          <w:r>
            <w:rPr>
              <w:rFonts w:hint="eastAsia" w:ascii="宋体" w:hAnsi="宋体" w:eastAsia="宋体" w:cs="宋体"/>
              <w:szCs w:val="28"/>
            </w:rPr>
            <w:fldChar w:fldCharType="end"/>
          </w:r>
        </w:p>
        <w:p>
          <w:pPr>
            <w:pStyle w:val="15"/>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_Toc25084 </w:instrText>
          </w:r>
          <w:r>
            <w:rPr>
              <w:rFonts w:hint="eastAsia" w:ascii="宋体" w:hAnsi="宋体" w:eastAsia="宋体" w:cs="宋体"/>
              <w:szCs w:val="28"/>
            </w:rPr>
            <w:fldChar w:fldCharType="separate"/>
          </w:r>
          <w:r>
            <w:rPr>
              <w:rFonts w:hint="eastAsia"/>
              <w:lang w:val="en-US" w:eastAsia="zh-CN"/>
            </w:rPr>
            <w:t>附件4 环保管理协议</w:t>
          </w:r>
          <w:r>
            <w:tab/>
          </w:r>
          <w:r>
            <w:fldChar w:fldCharType="begin"/>
          </w:r>
          <w:r>
            <w:instrText xml:space="preserve"> PAGEREF _Toc25084 \h </w:instrText>
          </w:r>
          <w:r>
            <w:fldChar w:fldCharType="separate"/>
          </w:r>
          <w:r>
            <w:t>26</w:t>
          </w:r>
          <w:r>
            <w:fldChar w:fldCharType="end"/>
          </w:r>
          <w:r>
            <w:rPr>
              <w:rFonts w:hint="eastAsia" w:ascii="宋体" w:hAnsi="宋体" w:eastAsia="宋体" w:cs="宋体"/>
              <w:szCs w:val="28"/>
            </w:rPr>
            <w:fldChar w:fldCharType="end"/>
          </w:r>
        </w:p>
        <w:p>
          <w:p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Cs w:val="28"/>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eastAsia="宋体" w:cs="宋体"/>
          <w:b/>
          <w:bCs/>
          <w:color w:val="auto"/>
          <w:sz w:val="36"/>
          <w:szCs w:val="36"/>
          <w:vertAlign w:val="baseline"/>
          <w:lang w:val="en-US" w:eastAsia="zh-CN"/>
        </w:rPr>
      </w:pPr>
      <w:r>
        <w:rPr>
          <w:rFonts w:hint="eastAsia" w:ascii="宋体" w:hAnsi="宋体" w:eastAsia="宋体" w:cs="宋体"/>
          <w:b/>
          <w:bCs/>
          <w:color w:val="auto"/>
          <w:sz w:val="36"/>
          <w:szCs w:val="36"/>
          <w:vertAlign w:val="baseline"/>
          <w:lang w:val="en-US" w:eastAsia="zh-CN"/>
        </w:rPr>
        <w:t>川南发电-泸州气电热工电气核心技术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b/>
          <w:bCs/>
          <w:color w:val="auto"/>
          <w:sz w:val="36"/>
          <w:szCs w:val="36"/>
          <w:vertAlign w:val="baseline"/>
          <w:lang w:val="en-US"/>
        </w:rPr>
      </w:pPr>
      <w:r>
        <w:rPr>
          <w:rFonts w:hint="eastAsia" w:ascii="宋体" w:hAnsi="宋体" w:eastAsia="宋体" w:cs="宋体"/>
          <w:b/>
          <w:bCs/>
          <w:color w:val="auto"/>
          <w:sz w:val="36"/>
          <w:szCs w:val="36"/>
          <w:vertAlign w:val="baseline"/>
          <w:lang w:val="en-US" w:eastAsia="zh-CN"/>
        </w:rPr>
        <w:t>联合培训室装修改造</w:t>
      </w:r>
      <w:r>
        <w:rPr>
          <w:rFonts w:hint="eastAsia" w:ascii="宋体" w:hAnsi="宋体" w:cs="宋体"/>
          <w:b/>
          <w:bCs/>
          <w:color w:val="auto"/>
          <w:sz w:val="36"/>
          <w:szCs w:val="36"/>
          <w:vertAlign w:val="baseline"/>
          <w:lang w:val="en-US" w:eastAsia="zh-CN"/>
        </w:rPr>
        <w:t>项目</w:t>
      </w:r>
    </w:p>
    <w:p>
      <w:pPr>
        <w:bidi w:val="0"/>
        <w:ind w:left="0" w:leftChars="0" w:firstLine="0" w:firstLineChars="0"/>
        <w:jc w:val="center"/>
        <w:rPr>
          <w:rFonts w:hint="eastAsia" w:eastAsia="宋体"/>
          <w:b/>
          <w:bCs/>
          <w:sz w:val="36"/>
          <w:szCs w:val="36"/>
          <w:lang w:val="en-US" w:eastAsia="zh-CN"/>
        </w:rPr>
      </w:pPr>
      <w:r>
        <w:rPr>
          <w:rFonts w:hint="eastAsia"/>
          <w:b/>
          <w:bCs/>
          <w:sz w:val="36"/>
          <w:szCs w:val="36"/>
        </w:rPr>
        <w:t>技术规范</w:t>
      </w:r>
      <w:r>
        <w:rPr>
          <w:rFonts w:hint="eastAsia"/>
          <w:b/>
          <w:bCs/>
          <w:sz w:val="36"/>
          <w:szCs w:val="36"/>
          <w:lang w:val="en-US" w:eastAsia="zh-CN"/>
        </w:rPr>
        <w:t>书</w:t>
      </w:r>
    </w:p>
    <w:p>
      <w:pPr>
        <w:pStyle w:val="3"/>
        <w:keepNext/>
        <w:keepLines/>
        <w:pageBreakBefore w:val="0"/>
        <w:widowControl w:val="0"/>
        <w:kinsoku/>
        <w:wordWrap/>
        <w:overflowPunct/>
        <w:topLinePunct w:val="0"/>
        <w:autoSpaceDE/>
        <w:autoSpaceDN/>
        <w:bidi w:val="0"/>
        <w:adjustRightInd/>
        <w:snapToGrid/>
        <w:ind w:left="0" w:leftChars="0" w:firstLine="562" w:firstLineChars="200"/>
        <w:textAlignment w:val="auto"/>
        <w:rPr>
          <w:rFonts w:hint="eastAsia"/>
          <w:lang w:val="en-US" w:eastAsia="zh-CN"/>
        </w:rPr>
      </w:pPr>
      <w:bookmarkStart w:id="0" w:name="_Toc15380"/>
      <w:r>
        <w:rPr>
          <w:rFonts w:hint="eastAsia"/>
          <w:lang w:val="en-US" w:eastAsia="zh-CN"/>
        </w:rPr>
        <w:t>总则</w:t>
      </w:r>
      <w:bookmarkEnd w:id="0"/>
    </w:p>
    <w:p>
      <w:pPr>
        <w:keepNext w:val="0"/>
        <w:keepLines w:val="0"/>
        <w:pageBreakBefore w:val="0"/>
        <w:widowControl w:val="0"/>
        <w:tabs>
          <w:tab w:val="left" w:pos="756"/>
        </w:tabs>
        <w:kinsoku/>
        <w:wordWrap/>
        <w:overflowPunct/>
        <w:topLinePunct w:val="0"/>
        <w:autoSpaceDE/>
        <w:autoSpaceDN/>
        <w:bidi w:val="0"/>
        <w:adjustRightInd/>
        <w:snapToGrid/>
        <w:spacing w:before="312" w:beforeLines="100" w:after="312" w:afterLines="100" w:line="360" w:lineRule="auto"/>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lang w:val="en-US" w:eastAsia="zh-CN"/>
        </w:rPr>
        <w:t>川投（泸州）燃气发电有限公司联合四川泸州川南发电有限责任公司（简称川南发电）共建川南发电-泸州气电热工电气核心技术联合培训室，拟在川南发电检修楼三楼原挂牌泸州气电工程技术部办公室实施装修改造。</w:t>
      </w:r>
      <w:r>
        <w:rPr>
          <w:rFonts w:hint="eastAsia" w:asciiTheme="minorEastAsia" w:hAnsiTheme="minorEastAsia" w:eastAsiaTheme="minorEastAsia" w:cstheme="minorEastAsia"/>
          <w:color w:val="auto"/>
          <w:sz w:val="28"/>
          <w:szCs w:val="28"/>
        </w:rPr>
        <w:t>现将</w:t>
      </w:r>
      <w:r>
        <w:rPr>
          <w:rFonts w:hint="eastAsia" w:asciiTheme="minorEastAsia" w:hAnsiTheme="minorEastAsia" w:eastAsiaTheme="minorEastAsia" w:cstheme="minorEastAsia"/>
          <w:sz w:val="28"/>
          <w:szCs w:val="28"/>
          <w:lang w:val="en-US" w:eastAsia="zh-CN"/>
        </w:rPr>
        <w:t>川南发电-泸州气电热工电气核心技术联合培训室装修改造项目</w:t>
      </w:r>
      <w:r>
        <w:rPr>
          <w:rFonts w:hint="eastAsia" w:asciiTheme="minorEastAsia" w:hAnsiTheme="minorEastAsia" w:eastAsiaTheme="minorEastAsia" w:cstheme="minorEastAsia"/>
          <w:color w:val="auto"/>
          <w:sz w:val="28"/>
          <w:szCs w:val="28"/>
        </w:rPr>
        <w:t>技术规范要求如下</w:t>
      </w:r>
      <w:r>
        <w:rPr>
          <w:rFonts w:hint="eastAsia" w:asciiTheme="minorEastAsia" w:hAnsiTheme="minorEastAsia" w:eastAsiaTheme="minorEastAsia" w:cstheme="minorEastAsia"/>
          <w:color w:val="auto"/>
          <w:sz w:val="28"/>
          <w:szCs w:val="28"/>
          <w:lang w:eastAsia="zh-CN"/>
        </w:rPr>
        <w:t>：</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b w:val="0"/>
        </w:rPr>
      </w:pPr>
      <w:r>
        <w:rPr>
          <w:rFonts w:hint="eastAsia" w:ascii="宋体" w:hAnsi="宋体" w:eastAsia="宋体"/>
          <w:b w:val="0"/>
          <w:lang w:eastAsia="zh-CN"/>
        </w:rPr>
        <w:t>投标方</w:t>
      </w:r>
      <w:r>
        <w:rPr>
          <w:rFonts w:hint="eastAsia" w:ascii="宋体" w:hAnsi="宋体" w:eastAsia="宋体"/>
          <w:b w:val="0"/>
        </w:rPr>
        <w:t>必须具有建筑工程施工总承包三级及以上或电力工程施工总承包三级及以上</w:t>
      </w:r>
      <w:r>
        <w:rPr>
          <w:rFonts w:hint="eastAsia" w:ascii="宋体" w:hAnsi="宋体" w:eastAsia="宋体"/>
          <w:b w:val="0"/>
          <w:lang w:val="en-US" w:eastAsia="zh-CN"/>
        </w:rPr>
        <w:t>或建筑装修装饰工程专业承包二级及以上</w:t>
      </w:r>
      <w:r>
        <w:rPr>
          <w:rFonts w:hint="eastAsia" w:ascii="宋体" w:hAnsi="宋体" w:eastAsia="宋体"/>
          <w:b w:val="0"/>
        </w:rPr>
        <w:t>资质；近3年或以上连续安全施工业绩；投标时提供资质、业绩、合同等相关证明文件的复印件。</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b w:val="0"/>
        </w:rPr>
      </w:pPr>
      <w:r>
        <w:rPr>
          <w:rFonts w:hint="eastAsia" w:ascii="宋体" w:hAnsi="宋体" w:eastAsia="宋体"/>
          <w:b w:val="0"/>
        </w:rPr>
        <w:t>本技术规范提出了本工程的施工内容、工作范围、技术要求、工期、权责划分以及相关施工管理等要求。</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b w:val="0"/>
        </w:rPr>
      </w:pPr>
      <w:r>
        <w:rPr>
          <w:rFonts w:hint="eastAsia" w:ascii="宋体" w:hAnsi="宋体" w:eastAsia="宋体"/>
          <w:b w:val="0"/>
        </w:rPr>
        <w:t>本技术规范提出的是最低限度要求，并未对一切细节做出详细规定，也未充分引述有关标准和规范的条文，</w:t>
      </w:r>
      <w:r>
        <w:rPr>
          <w:rFonts w:hint="eastAsia" w:ascii="宋体" w:hAnsi="宋体" w:eastAsia="宋体"/>
          <w:b w:val="0"/>
          <w:lang w:eastAsia="zh-CN"/>
        </w:rPr>
        <w:t>投标方</w:t>
      </w:r>
      <w:r>
        <w:rPr>
          <w:rFonts w:hint="eastAsia" w:ascii="宋体" w:hAnsi="宋体" w:eastAsia="宋体"/>
          <w:b w:val="0"/>
        </w:rPr>
        <w:t>应提供符合本技术规范和现行国家及地方有关规范、标准规程的产品和技术服务，并满足国家有关安全、环保等强制性标准要求。</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b w:val="0"/>
        </w:rPr>
      </w:pPr>
      <w:r>
        <w:rPr>
          <w:rFonts w:hint="eastAsia" w:ascii="宋体" w:hAnsi="宋体" w:eastAsia="宋体"/>
          <w:b w:val="0"/>
          <w:lang w:eastAsia="zh-CN"/>
        </w:rPr>
        <w:t>投标方</w:t>
      </w:r>
      <w:r>
        <w:rPr>
          <w:rFonts w:hint="eastAsia" w:ascii="宋体" w:hAnsi="宋体" w:eastAsia="宋体"/>
          <w:b w:val="0"/>
        </w:rPr>
        <w:t>应在投标前进行充分调研，并根据本技术规范所规定的技术条件和要求编制投标文件。因未充分调研等造成的一切后果由</w:t>
      </w:r>
      <w:r>
        <w:rPr>
          <w:rFonts w:hint="eastAsia" w:ascii="宋体" w:hAnsi="宋体" w:eastAsia="宋体"/>
          <w:b w:val="0"/>
          <w:lang w:eastAsia="zh-CN"/>
        </w:rPr>
        <w:t>投标方</w:t>
      </w:r>
      <w:r>
        <w:rPr>
          <w:rFonts w:hint="eastAsia" w:ascii="宋体" w:hAnsi="宋体" w:eastAsia="宋体"/>
          <w:b w:val="0"/>
        </w:rPr>
        <w:t>自行承担。</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b w:val="0"/>
        </w:rPr>
      </w:pPr>
      <w:r>
        <w:rPr>
          <w:rFonts w:hint="eastAsia" w:ascii="宋体" w:hAnsi="宋体" w:eastAsia="宋体"/>
          <w:b w:val="0"/>
          <w:lang w:eastAsia="zh-CN"/>
        </w:rPr>
        <w:t>投标方</w:t>
      </w:r>
      <w:r>
        <w:rPr>
          <w:rFonts w:hint="eastAsia" w:ascii="宋体" w:hAnsi="宋体" w:eastAsia="宋体"/>
          <w:b w:val="0"/>
        </w:rPr>
        <w:t>在施工工作中应尽量采用“四新”技术，提高工作效率。</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b w:val="0"/>
        </w:rPr>
      </w:pPr>
      <w:r>
        <w:rPr>
          <w:rFonts w:hint="eastAsia" w:ascii="宋体" w:hAnsi="宋体" w:eastAsia="宋体"/>
          <w:b w:val="0"/>
          <w:lang w:eastAsia="zh-CN"/>
        </w:rPr>
        <w:t>招标方</w:t>
      </w:r>
      <w:r>
        <w:rPr>
          <w:rFonts w:hint="eastAsia" w:ascii="宋体" w:hAnsi="宋体" w:eastAsia="宋体"/>
          <w:b w:val="0"/>
        </w:rPr>
        <w:t>根据现场施工情况，施工范围和内容可能会有适当调整，调整后费用参照</w:t>
      </w:r>
      <w:r>
        <w:rPr>
          <w:rFonts w:hint="eastAsia" w:ascii="宋体" w:hAnsi="宋体" w:eastAsia="宋体"/>
          <w:b w:val="0"/>
          <w:lang w:eastAsia="zh-CN"/>
        </w:rPr>
        <w:t>投标方</w:t>
      </w:r>
      <w:r>
        <w:rPr>
          <w:rFonts w:hint="eastAsia" w:ascii="宋体" w:hAnsi="宋体" w:eastAsia="宋体"/>
          <w:b w:val="0"/>
        </w:rPr>
        <w:t>分项报价的结算方式进行核算,且不产生其它费用。</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b w:val="0"/>
        </w:rPr>
      </w:pPr>
      <w:r>
        <w:rPr>
          <w:rFonts w:hint="eastAsia" w:ascii="宋体" w:hAnsi="宋体" w:eastAsia="宋体"/>
          <w:b w:val="0"/>
        </w:rPr>
        <w:t>施工用水、电、临建设施等由</w:t>
      </w:r>
      <w:r>
        <w:rPr>
          <w:rFonts w:hint="eastAsia" w:ascii="宋体" w:hAnsi="宋体" w:eastAsia="宋体"/>
          <w:b w:val="0"/>
          <w:lang w:eastAsia="zh-CN"/>
        </w:rPr>
        <w:t>投标方</w:t>
      </w:r>
      <w:r>
        <w:rPr>
          <w:rFonts w:hint="eastAsia" w:ascii="宋体" w:hAnsi="宋体" w:eastAsia="宋体"/>
          <w:b w:val="0"/>
        </w:rPr>
        <w:t>自行解决（</w:t>
      </w:r>
      <w:r>
        <w:rPr>
          <w:rFonts w:hint="eastAsia" w:ascii="宋体" w:hAnsi="宋体" w:eastAsia="宋体"/>
          <w:b w:val="0"/>
          <w:lang w:eastAsia="zh-CN"/>
        </w:rPr>
        <w:t>招标方</w:t>
      </w:r>
      <w:r>
        <w:rPr>
          <w:rFonts w:hint="eastAsia" w:ascii="宋体" w:hAnsi="宋体" w:eastAsia="宋体"/>
          <w:b w:val="0"/>
        </w:rPr>
        <w:t>提供接口）。</w:t>
      </w:r>
    </w:p>
    <w:p>
      <w:pPr>
        <w:pStyle w:val="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lang w:val="en-US" w:eastAsia="zh-CN"/>
        </w:rPr>
      </w:pPr>
      <w:r>
        <w:rPr>
          <w:rFonts w:hint="eastAsia" w:ascii="宋体" w:hAnsi="宋体" w:eastAsia="宋体"/>
          <w:b w:val="0"/>
        </w:rPr>
        <w:t>用于本工程的材料原则上由</w:t>
      </w:r>
      <w:r>
        <w:rPr>
          <w:rFonts w:hint="eastAsia" w:ascii="宋体" w:hAnsi="宋体" w:eastAsia="宋体"/>
          <w:b w:val="0"/>
          <w:lang w:eastAsia="zh-CN"/>
        </w:rPr>
        <w:t>投标方</w:t>
      </w:r>
      <w:r>
        <w:rPr>
          <w:rFonts w:hint="eastAsia" w:ascii="宋体" w:hAnsi="宋体" w:eastAsia="宋体"/>
          <w:b w:val="0"/>
        </w:rPr>
        <w:t>自行采购；若</w:t>
      </w:r>
      <w:r>
        <w:rPr>
          <w:rFonts w:hint="eastAsia" w:ascii="宋体" w:hAnsi="宋体" w:eastAsia="宋体"/>
          <w:b w:val="0"/>
          <w:lang w:eastAsia="zh-CN"/>
        </w:rPr>
        <w:t>招标方</w:t>
      </w:r>
      <w:r>
        <w:rPr>
          <w:rFonts w:hint="eastAsia" w:ascii="宋体" w:hAnsi="宋体" w:eastAsia="宋体"/>
          <w:b w:val="0"/>
        </w:rPr>
        <w:t>供应材料，则</w:t>
      </w:r>
      <w:r>
        <w:rPr>
          <w:rFonts w:hint="eastAsia" w:ascii="宋体" w:hAnsi="宋体" w:eastAsia="宋体"/>
          <w:b w:val="0"/>
          <w:lang w:eastAsia="zh-CN"/>
        </w:rPr>
        <w:t>招标方</w:t>
      </w:r>
      <w:r>
        <w:rPr>
          <w:rFonts w:hint="eastAsia" w:ascii="宋体" w:hAnsi="宋体" w:eastAsia="宋体"/>
          <w:b w:val="0"/>
        </w:rPr>
        <w:t>提前通知</w:t>
      </w:r>
      <w:r>
        <w:rPr>
          <w:rFonts w:hint="eastAsia" w:ascii="宋体" w:hAnsi="宋体" w:eastAsia="宋体"/>
          <w:b w:val="0"/>
          <w:lang w:eastAsia="zh-CN"/>
        </w:rPr>
        <w:t>投标方</w:t>
      </w:r>
      <w:r>
        <w:rPr>
          <w:rFonts w:hint="eastAsia" w:ascii="宋体" w:hAnsi="宋体" w:eastAsia="宋体"/>
          <w:b w:val="0"/>
        </w:rPr>
        <w:t>,</w:t>
      </w:r>
      <w:r>
        <w:rPr>
          <w:rFonts w:hint="eastAsia" w:ascii="宋体" w:hAnsi="宋体" w:eastAsia="宋体"/>
          <w:b w:val="0"/>
          <w:lang w:eastAsia="zh-CN"/>
        </w:rPr>
        <w:t>投标方</w:t>
      </w:r>
      <w:r>
        <w:rPr>
          <w:rFonts w:hint="eastAsia" w:ascii="宋体" w:hAnsi="宋体" w:eastAsia="宋体"/>
          <w:b w:val="0"/>
        </w:rPr>
        <w:t>到物资部办理领用等相关手续。</w:t>
      </w:r>
    </w:p>
    <w:p>
      <w:pPr>
        <w:pStyle w:val="3"/>
        <w:keepNext/>
        <w:keepLines/>
        <w:pageBreakBefore w:val="0"/>
        <w:widowControl w:val="0"/>
        <w:kinsoku/>
        <w:wordWrap/>
        <w:overflowPunct/>
        <w:topLinePunct w:val="0"/>
        <w:autoSpaceDE/>
        <w:autoSpaceDN/>
        <w:bidi w:val="0"/>
        <w:adjustRightInd/>
        <w:snapToGrid/>
        <w:ind w:left="0" w:leftChars="0" w:firstLine="562" w:firstLineChars="200"/>
        <w:textAlignment w:val="auto"/>
        <w:rPr>
          <w:rFonts w:hint="eastAsia" w:ascii="Times New Roman" w:hAnsi="Times New Roman" w:eastAsia="宋体"/>
          <w:b/>
          <w:lang w:val="en-US" w:eastAsia="zh-CN"/>
        </w:rPr>
      </w:pPr>
      <w:bookmarkStart w:id="1" w:name="_Toc30455"/>
      <w:r>
        <w:rPr>
          <w:rFonts w:hint="eastAsia" w:ascii="Times New Roman" w:hAnsi="Times New Roman" w:eastAsia="宋体"/>
          <w:b/>
          <w:lang w:val="en-US" w:eastAsia="zh-CN"/>
        </w:rPr>
        <w:t>工程概况</w:t>
      </w:r>
      <w:bookmarkEnd w:id="1"/>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Theme="minorEastAsia" w:hAnsiTheme="minorEastAsia" w:eastAsiaTheme="minorEastAsia" w:cstheme="minorEastAsia"/>
          <w:sz w:val="28"/>
          <w:szCs w:val="28"/>
          <w:lang w:val="en-US" w:eastAsia="zh-CN"/>
        </w:rPr>
        <w:t>川南发电-泸州气电热工电气核心技术联合培训室装修改造项目</w:t>
      </w:r>
      <w:r>
        <w:rPr>
          <w:rFonts w:hint="eastAsia"/>
          <w:lang w:val="en-US" w:eastAsia="zh-CN"/>
        </w:rPr>
        <w:t>地址位于四川省泸州市江阳区江北镇四川泸州川南发电有限责任公司厂内。</w:t>
      </w:r>
      <w:r>
        <w:rPr>
          <w:rFonts w:hint="eastAsia"/>
        </w:rPr>
        <w:t>西北距江北镇最近点约600m，东北距泸州市区边缘直线距离约15km，公路距离约30km，东面距纳溪区约7.5km，南面距长江北岸约2km。</w:t>
      </w:r>
    </w:p>
    <w:p>
      <w:pPr>
        <w:keepNext w:val="0"/>
        <w:keepLines w:val="0"/>
        <w:pageBreakBefore w:val="0"/>
        <w:widowControl w:val="0"/>
        <w:kinsoku/>
        <w:wordWrap/>
        <w:overflowPunct/>
        <w:topLinePunct w:val="0"/>
        <w:autoSpaceDE/>
        <w:autoSpaceDN/>
        <w:bidi w:val="0"/>
        <w:adjustRightInd/>
        <w:snapToGrid/>
        <w:textAlignment w:val="auto"/>
        <w:rPr>
          <w:rFonts w:hint="default" w:eastAsia="宋体"/>
          <w:lang w:val="en-US" w:eastAsia="zh-CN"/>
        </w:rPr>
      </w:pPr>
      <w:r>
        <w:rPr>
          <w:rFonts w:hint="eastAsia"/>
          <w:lang w:val="en-US" w:eastAsia="zh-CN"/>
        </w:rPr>
        <w:t>本工程位于四川泸州川南发电有限责任公司检修楼三楼，拟装修改造房屋建筑面积约38平方米，房屋现状为：室内细石混凝土地坪，吸音矿棉板吊顶，塑钢门窗，中央空调、嵌入式格栅灯（600x1200），遮阳帘。</w:t>
      </w:r>
    </w:p>
    <w:p>
      <w:pPr>
        <w:pStyle w:val="3"/>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Times New Roman" w:hAnsi="Times New Roman" w:eastAsia="宋体"/>
          <w:b/>
          <w:lang w:val="en-US" w:eastAsia="zh-CN"/>
        </w:rPr>
      </w:pPr>
      <w:bookmarkStart w:id="2" w:name="_Toc20429"/>
      <w:bookmarkStart w:id="3" w:name="_Toc13676_WPSOffice_Level1"/>
      <w:bookmarkStart w:id="4" w:name="_Toc12750"/>
      <w:bookmarkStart w:id="5" w:name="_Toc25506_WPSOffice_Level1"/>
      <w:r>
        <w:rPr>
          <w:rFonts w:hint="eastAsia" w:ascii="Times New Roman" w:hAnsi="Times New Roman" w:eastAsia="宋体"/>
          <w:b/>
          <w:lang w:val="en-US" w:eastAsia="zh-CN"/>
        </w:rPr>
        <w:t>执行的标准、规范、图纸</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本工程执行现行国家及行业最新标准及规程，包括但不限于以下内容：</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《建筑工程施工质量验收统一标准》（GB50300-2013）</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《建筑施工安全技术统一规范》（GB508700-2013）</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《建筑施工组织设计规范》（GB／T50502-2009）</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《建筑装饰装修工程质量验收标准》（GB50210-2018）</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《砌体结构工程施工规范》（GB50924-2014）</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《混凝土结构工程施工质量验收规范》（GB50204-2015）</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《建设工程文件归档规范》（GB／T50328-2014）</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《建筑玻璃应用技术规程》（JGJ113-2015）</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《铝合金门窗》（GB/T8478-2008）</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《工程建设标准强制性条</w:t>
      </w:r>
      <w:r>
        <w:rPr>
          <w:rFonts w:hint="eastAsia"/>
          <w:lang w:val="en-US" w:eastAsia="zh-CN"/>
        </w:rPr>
        <w:t>文</w:t>
      </w:r>
      <w:r>
        <w:rPr>
          <w:rFonts w:hint="eastAsia"/>
        </w:rPr>
        <w:t>房屋建筑部分》（2013年版）</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《建筑涂饰工程施工及验收规程》（JGJ／T 29-2015）</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《公共建筑吊顶工程技术规程》（JGJ 345-2014）</w:t>
      </w:r>
      <w:r>
        <w:rPr>
          <w:rFonts w:hint="eastAsia"/>
          <w:lang w:val="en-US" w:eastAsia="zh-CN"/>
        </w:rPr>
        <w:t>及其他</w:t>
      </w:r>
      <w:r>
        <w:rPr>
          <w:rFonts w:hint="eastAsia"/>
        </w:rPr>
        <w:t>建筑结构等专业施工图纸</w:t>
      </w:r>
      <w:r>
        <w:rPr>
          <w:rFonts w:hint="eastAsia"/>
          <w:lang w:eastAsia="zh-CN"/>
        </w:rPr>
        <w:t>。</w:t>
      </w:r>
    </w:p>
    <w:p>
      <w:pPr>
        <w:pStyle w:val="3"/>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Times New Roman" w:hAnsi="Times New Roman" w:eastAsia="宋体"/>
          <w:b/>
          <w:lang w:val="en-US" w:eastAsia="zh-CN"/>
        </w:rPr>
      </w:pPr>
      <w:bookmarkStart w:id="6" w:name="_Toc15170_WPSOffice_Level1"/>
      <w:bookmarkStart w:id="7" w:name="_Toc2183_WPSOffice_Level1"/>
      <w:bookmarkStart w:id="8" w:name="_Toc17402"/>
      <w:bookmarkStart w:id="9" w:name="_Toc9198"/>
      <w:r>
        <w:rPr>
          <w:rFonts w:hint="eastAsia" w:ascii="Times New Roman" w:hAnsi="Times New Roman" w:eastAsia="宋体"/>
          <w:b/>
          <w:lang w:val="en-US" w:eastAsia="zh-CN"/>
        </w:rPr>
        <w:t>工程范围及工作内容</w:t>
      </w:r>
      <w:bookmarkEnd w:id="6"/>
      <w:bookmarkEnd w:id="7"/>
      <w:bookmarkEnd w:id="8"/>
      <w:bookmarkEnd w:id="9"/>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工程地点</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本工程施工地点为：四川泸州川南发电有限责任公司</w:t>
      </w:r>
      <w:r>
        <w:rPr>
          <w:rFonts w:hint="eastAsia"/>
          <w:lang w:val="en-US" w:eastAsia="zh-CN"/>
        </w:rPr>
        <w:t>厂区内</w:t>
      </w:r>
      <w:r>
        <w:rPr>
          <w:rFonts w:hint="eastAsia"/>
        </w:rPr>
        <w:t>。</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工程范围</w:t>
      </w:r>
    </w:p>
    <w:p>
      <w:pPr>
        <w:keepNext w:val="0"/>
        <w:keepLines w:val="0"/>
        <w:pageBreakBefore w:val="0"/>
        <w:widowControl w:val="0"/>
        <w:kinsoku/>
        <w:wordWrap/>
        <w:overflowPunct/>
        <w:topLinePunct w:val="0"/>
        <w:autoSpaceDE/>
        <w:autoSpaceDN/>
        <w:bidi w:val="0"/>
        <w:adjustRightInd/>
        <w:snapToGrid/>
        <w:textAlignment w:val="auto"/>
        <w:rPr>
          <w:rFonts w:hint="default"/>
          <w:lang w:val="en-US"/>
        </w:rPr>
      </w:pPr>
      <w:r>
        <w:rPr>
          <w:rFonts w:hint="eastAsia" w:asciiTheme="minorEastAsia" w:hAnsiTheme="minorEastAsia" w:eastAsiaTheme="minorEastAsia" w:cstheme="minorEastAsia"/>
          <w:sz w:val="28"/>
          <w:szCs w:val="28"/>
          <w:lang w:val="en-US" w:eastAsia="zh-CN"/>
        </w:rPr>
        <w:t>川南发电-泸州气电热工电气核心技术联合培训室装修改造项目</w:t>
      </w:r>
      <w:r>
        <w:rPr>
          <w:rFonts w:hint="eastAsia"/>
          <w:lang w:eastAsia="zh-CN"/>
        </w:rPr>
        <w:t>的</w:t>
      </w:r>
      <w:r>
        <w:rPr>
          <w:rFonts w:hint="eastAsia"/>
          <w:lang w:val="en-US" w:eastAsia="zh-CN"/>
        </w:rPr>
        <w:t>工程范围包括但不限于大门更换、吊顶更换、窗台板更换、遮阳帘更换，新增木地板，电气改造（含灯具、开关、插座、布线等）、翻新墙面刷乳胶漆等。</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主要工作内容</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4.3.1地面：新增木地板。木地板</w:t>
      </w:r>
      <w:r>
        <w:rPr>
          <w:rFonts w:hint="eastAsia" w:ascii="宋体" w:hAnsi="宋体" w:cs="宋体"/>
          <w:lang w:val="en-US" w:eastAsia="zh-CN"/>
        </w:rPr>
        <w:t>选用</w:t>
      </w:r>
      <w:r>
        <w:rPr>
          <w:rFonts w:hint="eastAsia" w:ascii="宋体" w:hAnsi="宋体" w:eastAsia="宋体" w:cs="宋体"/>
          <w:lang w:val="en-US" w:eastAsia="zh-CN"/>
        </w:rPr>
        <w:t>品牌</w:t>
      </w:r>
      <w:r>
        <w:rPr>
          <w:rFonts w:hint="eastAsia" w:ascii="宋体" w:hAnsi="宋体" w:cs="宋体"/>
          <w:lang w:val="en-US" w:eastAsia="zh-CN"/>
        </w:rPr>
        <w:t>：</w:t>
      </w:r>
      <w:r>
        <w:rPr>
          <w:rFonts w:hint="eastAsia" w:ascii="宋体" w:hAnsi="宋体" w:eastAsia="宋体" w:cs="宋体"/>
          <w:lang w:val="en-US" w:eastAsia="zh-CN"/>
        </w:rPr>
        <w:t>瑞嘉、邦顿、万树、才子佳人、莱雅、原森尚。</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4.3.2吊顶：拆除原有矿棉吸音板吊顶，改为</w:t>
      </w:r>
      <w:r>
        <w:rPr>
          <w:rFonts w:hint="eastAsia" w:ascii="宋体" w:hAnsi="宋体" w:cs="宋体"/>
          <w:lang w:val="en-US" w:eastAsia="zh-CN"/>
        </w:rPr>
        <w:t>铝扣板吊顶（骨架采用</w:t>
      </w:r>
      <w:r>
        <w:rPr>
          <w:rFonts w:hint="eastAsia" w:ascii="宋体" w:hAnsi="宋体" w:eastAsia="宋体" w:cs="宋体"/>
          <w:lang w:val="en-US" w:eastAsia="zh-CN"/>
        </w:rPr>
        <w:t>轻钢龙骨</w:t>
      </w:r>
      <w:r>
        <w:rPr>
          <w:rFonts w:hint="eastAsia" w:ascii="宋体" w:hAnsi="宋体" w:cs="宋体"/>
          <w:lang w:val="en-US" w:eastAsia="zh-CN"/>
        </w:rPr>
        <w:t>，扣板尺寸为</w:t>
      </w:r>
      <w:r>
        <w:rPr>
          <w:rFonts w:hint="eastAsia" w:ascii="宋体" w:hAnsi="宋体" w:eastAsia="宋体" w:cs="宋体"/>
          <w:lang w:val="en-US" w:eastAsia="zh-CN"/>
        </w:rPr>
        <w:t>600</w:t>
      </w:r>
      <w:r>
        <w:rPr>
          <w:rFonts w:hint="eastAsia" w:ascii="宋体" w:hAnsi="宋体" w:cs="宋体"/>
          <w:lang w:val="en-US" w:eastAsia="zh-CN"/>
        </w:rPr>
        <w:t>x</w:t>
      </w:r>
      <w:r>
        <w:rPr>
          <w:rFonts w:hint="eastAsia" w:ascii="宋体" w:hAnsi="宋体" w:eastAsia="宋体" w:cs="宋体"/>
          <w:lang w:val="en-US" w:eastAsia="zh-CN"/>
        </w:rPr>
        <w:t>600</w:t>
      </w:r>
      <w:r>
        <w:rPr>
          <w:rFonts w:hint="eastAsia" w:ascii="宋体" w:hAnsi="宋体" w:cs="宋体"/>
          <w:lang w:val="en-US" w:eastAsia="zh-CN"/>
        </w:rPr>
        <w:t>，板厚不小于0.6mm）</w:t>
      </w:r>
      <w:r>
        <w:rPr>
          <w:rFonts w:hint="eastAsia" w:ascii="宋体" w:hAnsi="宋体" w:eastAsia="宋体" w:cs="宋体"/>
          <w:lang w:val="en-US" w:eastAsia="zh-CN"/>
        </w:rPr>
        <w:t>，</w:t>
      </w:r>
      <w:r>
        <w:rPr>
          <w:rFonts w:hint="eastAsia" w:ascii="宋体" w:hAnsi="宋体" w:cs="宋体"/>
          <w:lang w:val="en-US" w:eastAsia="zh-CN"/>
        </w:rPr>
        <w:t>选用</w:t>
      </w:r>
      <w:r>
        <w:rPr>
          <w:rFonts w:hint="eastAsia" w:ascii="宋体" w:hAnsi="宋体" w:eastAsia="宋体" w:cs="宋体"/>
          <w:lang w:val="en-US" w:eastAsia="zh-CN"/>
        </w:rPr>
        <w:t>品牌</w:t>
      </w:r>
      <w:r>
        <w:rPr>
          <w:rFonts w:hint="eastAsia" w:ascii="宋体" w:hAnsi="宋体" w:cs="宋体"/>
          <w:lang w:val="en-US" w:eastAsia="zh-CN"/>
        </w:rPr>
        <w:t>：</w:t>
      </w:r>
      <w:r>
        <w:rPr>
          <w:rFonts w:hint="eastAsia" w:ascii="宋体" w:hAnsi="宋体" w:eastAsia="宋体" w:cs="宋体"/>
          <w:lang w:val="en-US" w:eastAsia="zh-CN"/>
        </w:rPr>
        <w:t>欧普、云启格、均匀、畅玩、青文。</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4.3.3防盗门：新增的房间门采用防盗门（含门套），门厂家应为国内中端以上品牌，门窗样式、规格、型号等应经甲方确认后方可使用，</w:t>
      </w:r>
      <w:r>
        <w:rPr>
          <w:rFonts w:hint="eastAsia" w:ascii="宋体" w:hAnsi="宋体" w:cs="宋体"/>
          <w:lang w:val="en-US" w:eastAsia="zh-CN"/>
        </w:rPr>
        <w:t>选用</w:t>
      </w:r>
      <w:r>
        <w:rPr>
          <w:rFonts w:hint="eastAsia" w:ascii="宋体" w:hAnsi="宋体" w:eastAsia="宋体" w:cs="宋体"/>
          <w:lang w:val="en-US" w:eastAsia="zh-CN"/>
        </w:rPr>
        <w:t>品牌</w:t>
      </w:r>
      <w:r>
        <w:rPr>
          <w:rFonts w:hint="eastAsia" w:ascii="宋体" w:hAnsi="宋体" w:cs="宋体"/>
          <w:lang w:val="en-US" w:eastAsia="zh-CN"/>
        </w:rPr>
        <w:t>：</w:t>
      </w:r>
      <w:r>
        <w:rPr>
          <w:rFonts w:hint="eastAsia" w:ascii="宋体" w:hAnsi="宋体" w:eastAsia="宋体" w:cs="宋体"/>
          <w:lang w:val="en-US" w:eastAsia="zh-CN"/>
        </w:rPr>
        <w:t>王力、佑盾、金鼎盾、凯盾、龙阳等。</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4.3.4 LED灯具：办公室及会议室采用LED格栅灯（600x600），与吊顶面平齐安装</w:t>
      </w:r>
      <w:r>
        <w:rPr>
          <w:rFonts w:hint="eastAsia" w:ascii="宋体" w:hAnsi="宋体" w:cs="宋体"/>
          <w:lang w:val="en-US" w:eastAsia="zh-CN"/>
        </w:rPr>
        <w:t>，</w:t>
      </w:r>
      <w:r>
        <w:rPr>
          <w:rFonts w:hint="eastAsia" w:ascii="宋体" w:hAnsi="宋体" w:eastAsia="宋体" w:cs="宋体"/>
          <w:lang w:val="en-US" w:eastAsia="zh-CN"/>
        </w:rPr>
        <w:t>照度满足《发电厂和变电站照明设计规定》（DL/T 5390-2014）</w:t>
      </w:r>
      <w:r>
        <w:rPr>
          <w:rFonts w:hint="eastAsia" w:ascii="宋体" w:hAnsi="宋体" w:cs="宋体"/>
          <w:lang w:val="en-US" w:eastAsia="zh-CN"/>
        </w:rPr>
        <w:t>相关要求，灯具选用</w:t>
      </w:r>
      <w:r>
        <w:rPr>
          <w:rFonts w:hint="eastAsia" w:ascii="宋体" w:hAnsi="宋体" w:eastAsia="宋体" w:cs="宋体"/>
          <w:lang w:val="en-US" w:eastAsia="zh-CN"/>
        </w:rPr>
        <w:t>品牌</w:t>
      </w:r>
      <w:r>
        <w:rPr>
          <w:rFonts w:hint="eastAsia" w:ascii="宋体" w:hAnsi="宋体" w:cs="宋体"/>
          <w:lang w:val="en-US" w:eastAsia="zh-CN"/>
        </w:rPr>
        <w:t>：</w:t>
      </w:r>
      <w:r>
        <w:rPr>
          <w:rFonts w:hint="eastAsia" w:ascii="宋体" w:hAnsi="宋体" w:eastAsia="宋体" w:cs="宋体"/>
          <w:lang w:val="en-US" w:eastAsia="zh-CN"/>
        </w:rPr>
        <w:t>雷士、三雄、欧普、西门子。</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4.3.5遮阳帘：拆除原旧遮阳帘，更换为同款式新遮阳帘。</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4.3.6内墙涂饰：内墙表面（含原有内墙面翻新）涂刷白色环保乳胶漆。乳胶漆</w:t>
      </w:r>
      <w:r>
        <w:rPr>
          <w:rFonts w:hint="eastAsia" w:ascii="宋体" w:hAnsi="宋体" w:cs="宋体"/>
          <w:lang w:val="en-US" w:eastAsia="zh-CN"/>
        </w:rPr>
        <w:t>选用</w:t>
      </w:r>
      <w:r>
        <w:rPr>
          <w:rFonts w:hint="eastAsia" w:ascii="宋体" w:hAnsi="宋体" w:eastAsia="宋体" w:cs="宋体"/>
          <w:lang w:val="en-US" w:eastAsia="zh-CN"/>
        </w:rPr>
        <w:t>品牌</w:t>
      </w:r>
      <w:r>
        <w:rPr>
          <w:rFonts w:hint="eastAsia" w:ascii="宋体" w:hAnsi="宋体" w:cs="宋体"/>
          <w:lang w:val="en-US" w:eastAsia="zh-CN"/>
        </w:rPr>
        <w:t>：</w:t>
      </w:r>
      <w:r>
        <w:rPr>
          <w:rFonts w:hint="eastAsia" w:ascii="宋体" w:hAnsi="宋体" w:eastAsia="宋体" w:cs="宋体"/>
          <w:lang w:val="en-US" w:eastAsia="zh-CN"/>
        </w:rPr>
        <w:t>多乐士、立邦、三棵树、华润。</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4.3.7电气安装：结合办公室布局，配套改造照明线路、插座、开关，</w:t>
      </w:r>
      <w:r>
        <w:rPr>
          <w:rFonts w:hint="eastAsia" w:ascii="宋体" w:hAnsi="宋体" w:cs="宋体"/>
          <w:lang w:val="en-US" w:eastAsia="zh-CN"/>
        </w:rPr>
        <w:t>照明回路不小于2.5mm</w:t>
      </w:r>
      <w:r>
        <w:rPr>
          <w:rFonts w:hint="eastAsia" w:ascii="宋体" w:hAnsi="宋体" w:cs="宋体"/>
          <w:vertAlign w:val="superscript"/>
          <w:lang w:val="en-US" w:eastAsia="zh-CN"/>
        </w:rPr>
        <w:t>2</w:t>
      </w:r>
      <w:r>
        <w:rPr>
          <w:rFonts w:hint="eastAsia" w:ascii="宋体" w:hAnsi="宋体" w:cs="宋体"/>
          <w:lang w:val="en-US" w:eastAsia="zh-CN"/>
        </w:rPr>
        <w:t>，插座回路不小于4mm</w:t>
      </w:r>
      <w:r>
        <w:rPr>
          <w:rFonts w:hint="eastAsia" w:ascii="宋体" w:hAnsi="宋体" w:cs="宋体"/>
          <w:vertAlign w:val="superscript"/>
          <w:lang w:val="en-US" w:eastAsia="zh-CN"/>
        </w:rPr>
        <w:t>2</w:t>
      </w:r>
      <w:r>
        <w:rPr>
          <w:rFonts w:hint="eastAsia" w:ascii="宋体" w:hAnsi="宋体" w:cs="宋体"/>
          <w:lang w:val="en-US" w:eastAsia="zh-CN"/>
        </w:rPr>
        <w:t>，插座选用</w:t>
      </w:r>
      <w:r>
        <w:rPr>
          <w:rFonts w:hint="eastAsia" w:ascii="宋体" w:hAnsi="宋体" w:eastAsia="宋体" w:cs="宋体"/>
          <w:lang w:val="en-US" w:eastAsia="zh-CN"/>
        </w:rPr>
        <w:t>品牌</w:t>
      </w:r>
      <w:r>
        <w:rPr>
          <w:rFonts w:hint="eastAsia" w:ascii="宋体" w:hAnsi="宋体" w:cs="宋体"/>
          <w:lang w:val="en-US" w:eastAsia="zh-CN"/>
        </w:rPr>
        <w:t>：施耐德、西门子、公牛；电线选用品牌：</w:t>
      </w:r>
      <w:r>
        <w:rPr>
          <w:rFonts w:hint="eastAsia" w:ascii="宋体" w:hAnsi="宋体" w:eastAsia="宋体" w:cs="宋体"/>
          <w:lang w:val="en-US" w:eastAsia="zh-CN"/>
        </w:rPr>
        <w:t>长城电缆、正泰、德力西、远东电缆。</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4.3.8窗台板：拆除原破损的木质窗台板，新做石材窗台板，窗台板采用大理石或石英石整体面板。</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ascii="宋体" w:hAnsi="宋体" w:eastAsia="宋体" w:cs="宋体"/>
          <w:lang w:val="en-US" w:eastAsia="zh-CN"/>
        </w:rPr>
        <w:t>4.3.9</w:t>
      </w:r>
      <w:r>
        <w:rPr>
          <w:rFonts w:hint="eastAsia" w:asciiTheme="minorEastAsia" w:hAnsiTheme="minorEastAsia" w:eastAsiaTheme="minorEastAsia" w:cstheme="minorEastAsia"/>
          <w:sz w:val="28"/>
          <w:szCs w:val="28"/>
          <w:lang w:val="en-US" w:eastAsia="zh-CN"/>
        </w:rPr>
        <w:t>川南发电-泸州气电热工电气核心技术联合培训室装修改造项目</w:t>
      </w:r>
      <w:r>
        <w:rPr>
          <w:rFonts w:hint="eastAsia"/>
          <w:lang w:val="en-US" w:eastAsia="zh-CN"/>
        </w:rPr>
        <w:t>的具体工作量可参考下表。实施过程中工程量可能存在差异，最终工程量以完工时招标方组织的现场收方为准。</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川南发电-泸州气电热工电气核心技术联合培训室</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宋体" w:hAnsi="宋体" w:eastAsia="宋体" w:cs="宋体"/>
          <w:b/>
          <w:bCs/>
          <w:lang w:val="en-US" w:eastAsia="zh-CN"/>
        </w:rPr>
      </w:pPr>
      <w:r>
        <w:rPr>
          <w:rFonts w:hint="eastAsia" w:ascii="宋体" w:hAnsi="宋体" w:eastAsia="宋体" w:cs="宋体"/>
          <w:b/>
          <w:bCs/>
          <w:sz w:val="28"/>
          <w:szCs w:val="28"/>
          <w:lang w:val="en-US" w:eastAsia="zh-CN"/>
        </w:rPr>
        <w:t>装修改造项目</w:t>
      </w:r>
      <w:r>
        <w:rPr>
          <w:rFonts w:hint="eastAsia" w:ascii="宋体" w:hAnsi="宋体" w:eastAsia="宋体" w:cs="宋体"/>
          <w:b/>
          <w:bCs/>
          <w:lang w:val="en-US" w:eastAsia="zh-CN"/>
        </w:rPr>
        <w:t>工程量明细表</w:t>
      </w: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812"/>
        <w:gridCol w:w="830"/>
        <w:gridCol w:w="1262"/>
        <w:gridCol w:w="3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序号</w:t>
            </w:r>
          </w:p>
        </w:tc>
        <w:tc>
          <w:tcPr>
            <w:tcW w:w="10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项目名称</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单位</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工程量</w:t>
            </w:r>
          </w:p>
        </w:tc>
        <w:tc>
          <w:tcPr>
            <w:tcW w:w="2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木地板</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平米</w:t>
            </w:r>
            <w:r>
              <w:rPr>
                <w:rFonts w:hint="eastAsia" w:ascii="宋体" w:hAnsi="宋体" w:eastAsia="宋体" w:cs="宋体"/>
                <w:b w:val="0"/>
                <w:bCs w:val="0"/>
                <w:sz w:val="28"/>
                <w:szCs w:val="28"/>
                <w:highlight w:val="none"/>
                <w:vertAlign w:val="superscript"/>
                <w:lang w:val="en-US" w:eastAsia="zh-CN"/>
              </w:rPr>
              <w:t xml:space="preserve"> </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38</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宋体" w:hAnsi="宋体" w:eastAsia="宋体" w:cs="宋体"/>
                <w:b w:val="0"/>
                <w:bCs w:val="0"/>
                <w:sz w:val="18"/>
                <w:szCs w:val="18"/>
                <w:highlight w:val="none"/>
                <w:lang w:val="en-US" w:eastAsia="zh-CN"/>
              </w:rPr>
            </w:pPr>
            <w:r>
              <w:rPr>
                <w:rFonts w:hint="eastAsia" w:ascii="宋体" w:hAnsi="宋体" w:eastAsia="宋体" w:cs="宋体"/>
                <w:b w:val="0"/>
                <w:bCs w:val="0"/>
                <w:sz w:val="28"/>
                <w:szCs w:val="28"/>
                <w:highlight w:val="none"/>
                <w:lang w:val="en-US" w:eastAsia="zh-CN"/>
              </w:rPr>
              <w:t>选用品牌：瑞嘉、邦顿、万树、才子佳人、莱雅、原森尚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吊顶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平米</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38</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宋体" w:hAnsi="宋体" w:eastAsia="宋体" w:cs="宋体"/>
                <w:b w:val="0"/>
                <w:bCs w:val="0"/>
                <w:sz w:val="18"/>
                <w:szCs w:val="18"/>
                <w:highlight w:val="none"/>
                <w:lang w:val="en-US" w:eastAsia="zh-CN"/>
              </w:rPr>
            </w:pPr>
            <w:r>
              <w:rPr>
                <w:rFonts w:hint="eastAsia" w:ascii="宋体" w:hAnsi="宋体" w:eastAsia="宋体" w:cs="宋体"/>
                <w:lang w:val="en-US" w:eastAsia="zh-CN"/>
              </w:rPr>
              <w:t>轻钢龙骨600*600铝板吊顶</w:t>
            </w:r>
            <w:r>
              <w:rPr>
                <w:rFonts w:hint="eastAsia" w:ascii="宋体" w:hAnsi="宋体" w:cs="宋体"/>
                <w:lang w:val="en-US" w:eastAsia="zh-CN"/>
              </w:rPr>
              <w:t>,</w:t>
            </w:r>
            <w:r>
              <w:rPr>
                <w:rFonts w:hint="eastAsia" w:ascii="宋体" w:hAnsi="宋体" w:eastAsia="宋体" w:cs="宋体"/>
                <w:b w:val="0"/>
                <w:bCs w:val="0"/>
                <w:sz w:val="28"/>
                <w:szCs w:val="28"/>
                <w:highlight w:val="none"/>
                <w:lang w:val="en-US" w:eastAsia="zh-CN"/>
              </w:rPr>
              <w:t>选用品牌：欧普、云启格、均匀、畅玩、青文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防盗门</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平米</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3.15</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28"/>
                <w:szCs w:val="28"/>
                <w:highlight w:val="none"/>
                <w:lang w:val="en-US" w:eastAsia="zh-CN"/>
              </w:rPr>
              <w:t>选用品牌：王力、佑盾、金鼎盾、凯盾、龙阳带门套（含拆除原木门）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LED灯具</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盏</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6</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28"/>
                <w:szCs w:val="28"/>
                <w:highlight w:val="none"/>
                <w:lang w:val="en-US" w:eastAsia="zh-CN"/>
              </w:rPr>
              <w:t>选用品牌：</w:t>
            </w:r>
            <w:r>
              <w:rPr>
                <w:rFonts w:hint="eastAsia" w:ascii="宋体" w:hAnsi="宋体" w:eastAsia="宋体" w:cs="宋体"/>
                <w:lang w:val="en-US" w:eastAsia="zh-CN"/>
              </w:rPr>
              <w:t>雷士、三雄、欧普、西门子</w:t>
            </w:r>
            <w:r>
              <w:rPr>
                <w:rFonts w:hint="eastAsia" w:ascii="宋体" w:hAnsi="宋体" w:eastAsia="宋体" w:cs="宋体"/>
                <w:b w:val="0"/>
                <w:bCs w:val="0"/>
                <w:sz w:val="28"/>
                <w:szCs w:val="28"/>
                <w:highlight w:val="none"/>
                <w:lang w:val="en-US" w:eastAsia="zh-CN"/>
              </w:rPr>
              <w:t>（含拆除原</w:t>
            </w:r>
            <w:r>
              <w:rPr>
                <w:rFonts w:hint="eastAsia" w:ascii="宋体" w:hAnsi="宋体" w:cs="宋体"/>
                <w:b w:val="0"/>
                <w:bCs w:val="0"/>
                <w:sz w:val="28"/>
                <w:szCs w:val="28"/>
                <w:highlight w:val="none"/>
                <w:lang w:val="en-US" w:eastAsia="zh-CN"/>
              </w:rPr>
              <w:t>旧灯</w:t>
            </w:r>
            <w:r>
              <w:rPr>
                <w:rFonts w:hint="eastAsia" w:ascii="宋体" w:hAnsi="宋体" w:eastAsia="宋体" w:cs="宋体"/>
                <w:b w:val="0"/>
                <w:bCs w:val="0"/>
                <w:sz w:val="28"/>
                <w:szCs w:val="28"/>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lang w:val="en-US" w:eastAsia="zh-CN"/>
              </w:rPr>
              <w:t>遮阳帘</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平米</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8</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lang w:val="en-US" w:eastAsia="zh-CN"/>
              </w:rPr>
              <w:t>拆除原旧遮阳帘，更换为同款式新遮阳帘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lang w:val="en-US" w:eastAsia="zh-CN"/>
              </w:rPr>
              <w:t>内墙涂料</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平米</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52</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val="0"/>
                <w:sz w:val="18"/>
                <w:szCs w:val="18"/>
                <w:highlight w:val="none"/>
                <w:lang w:val="en-US" w:eastAsia="zh-CN"/>
              </w:rPr>
            </w:pPr>
            <w:r>
              <w:rPr>
                <w:rFonts w:hint="eastAsia" w:ascii="宋体" w:hAnsi="宋体" w:cs="宋体"/>
                <w:b w:val="0"/>
                <w:bCs w:val="0"/>
                <w:sz w:val="28"/>
                <w:szCs w:val="28"/>
                <w:highlight w:val="none"/>
                <w:lang w:val="en-US" w:eastAsia="zh-CN"/>
              </w:rPr>
              <w:t>乳胶漆</w:t>
            </w:r>
            <w:r>
              <w:rPr>
                <w:rFonts w:hint="eastAsia" w:ascii="宋体" w:hAnsi="宋体" w:eastAsia="宋体" w:cs="宋体"/>
                <w:b w:val="0"/>
                <w:bCs w:val="0"/>
                <w:sz w:val="28"/>
                <w:szCs w:val="28"/>
                <w:highlight w:val="none"/>
                <w:lang w:val="en-US" w:eastAsia="zh-CN"/>
              </w:rPr>
              <w:t>选用品牌：</w:t>
            </w:r>
            <w:r>
              <w:rPr>
                <w:rFonts w:hint="eastAsia" w:ascii="宋体" w:hAnsi="宋体" w:eastAsia="宋体" w:cs="宋体"/>
                <w:lang w:val="en-US" w:eastAsia="zh-CN"/>
              </w:rPr>
              <w:t>多乐士、立邦、三棵树、华润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电气安装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项</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1</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lang w:val="en-US" w:eastAsia="zh-CN"/>
              </w:rPr>
              <w:t>培训室面积38</w:t>
            </w:r>
            <w:r>
              <w:rPr>
                <w:rFonts w:hint="eastAsia" w:ascii="宋体" w:hAnsi="宋体" w:eastAsia="宋体" w:cs="宋体"/>
                <w:b w:val="0"/>
                <w:bCs w:val="0"/>
                <w:sz w:val="28"/>
                <w:szCs w:val="28"/>
                <w:highlight w:val="none"/>
                <w:lang w:val="en-US" w:eastAsia="zh-CN"/>
              </w:rPr>
              <w:t>平米</w:t>
            </w:r>
            <w:r>
              <w:rPr>
                <w:rFonts w:hint="eastAsia" w:ascii="宋体" w:hAnsi="宋体" w:cs="宋体"/>
                <w:b w:val="0"/>
                <w:bCs w:val="0"/>
                <w:sz w:val="28"/>
                <w:szCs w:val="28"/>
                <w:highlight w:val="none"/>
                <w:lang w:val="en-US" w:eastAsia="zh-CN"/>
              </w:rPr>
              <w:t>，</w:t>
            </w:r>
            <w:r>
              <w:rPr>
                <w:rFonts w:hint="eastAsia" w:ascii="宋体" w:hAnsi="宋体" w:eastAsia="宋体" w:cs="宋体"/>
                <w:lang w:val="en-US" w:eastAsia="zh-CN"/>
              </w:rPr>
              <w:t>含照明布线、插座、开关等，</w:t>
            </w:r>
            <w:r>
              <w:rPr>
                <w:rFonts w:hint="eastAsia" w:ascii="宋体" w:hAnsi="宋体" w:cs="宋体"/>
                <w:lang w:val="en-US" w:eastAsia="zh-CN"/>
              </w:rPr>
              <w:t>插座选用</w:t>
            </w:r>
            <w:r>
              <w:rPr>
                <w:rFonts w:hint="eastAsia" w:ascii="宋体" w:hAnsi="宋体" w:eastAsia="宋体" w:cs="宋体"/>
                <w:lang w:val="en-US" w:eastAsia="zh-CN"/>
              </w:rPr>
              <w:t>品牌</w:t>
            </w:r>
            <w:r>
              <w:rPr>
                <w:rFonts w:hint="eastAsia" w:ascii="宋体" w:hAnsi="宋体" w:cs="宋体"/>
                <w:lang w:val="en-US" w:eastAsia="zh-CN"/>
              </w:rPr>
              <w:t>：施耐德、西门子、公牛；电线选用品牌：</w:t>
            </w:r>
            <w:r>
              <w:rPr>
                <w:rFonts w:hint="eastAsia" w:ascii="宋体" w:hAnsi="宋体" w:eastAsia="宋体" w:cs="宋体"/>
                <w:lang w:val="en-US" w:eastAsia="zh-CN"/>
              </w:rPr>
              <w:t>长城电缆、正泰、德力西、远东电缆。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280" w:firstLineChars="1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8</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大理石窗台</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平米</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7</w:t>
            </w:r>
          </w:p>
        </w:tc>
        <w:tc>
          <w:tcPr>
            <w:tcW w:w="2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宋体" w:hAnsi="宋体" w:eastAsia="宋体" w:cs="宋体"/>
                <w:b w:val="0"/>
                <w:bCs w:val="0"/>
                <w:sz w:val="18"/>
                <w:szCs w:val="18"/>
                <w:highlight w:val="none"/>
                <w:lang w:val="en-US" w:eastAsia="zh-CN"/>
              </w:rPr>
            </w:pPr>
          </w:p>
        </w:tc>
      </w:tr>
    </w:tbl>
    <w:p>
      <w:pPr>
        <w:pStyle w:val="2"/>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Times New Roman" w:hAnsi="Times New Roman" w:eastAsia="宋体"/>
          <w:b/>
          <w:lang w:val="en-US" w:eastAsia="zh-CN"/>
        </w:rPr>
      </w:pPr>
      <w:bookmarkStart w:id="10" w:name="_Toc21130_WPSOffice_Level1"/>
      <w:bookmarkStart w:id="11" w:name="_Toc23343"/>
      <w:bookmarkStart w:id="12" w:name="_Toc30160"/>
      <w:bookmarkStart w:id="13" w:name="_Toc13652_WPSOffice_Level1"/>
      <w:r>
        <w:rPr>
          <w:rFonts w:hint="eastAsia" w:ascii="Times New Roman" w:hAnsi="Times New Roman" w:eastAsia="宋体"/>
          <w:b/>
          <w:lang w:val="en-US" w:eastAsia="zh-CN"/>
        </w:rPr>
        <w:t>技术要求</w:t>
      </w:r>
      <w:bookmarkEnd w:id="10"/>
      <w:bookmarkEnd w:id="11"/>
      <w:bookmarkEnd w:id="12"/>
      <w:bookmarkEnd w:id="13"/>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应严格按现行国家和行业的相关技术规范、规程、标准要求进行施工，合理采用“四新”技术。</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应严格遵守</w:t>
      </w:r>
      <w:r>
        <w:rPr>
          <w:rFonts w:hint="eastAsia"/>
          <w:lang w:eastAsia="zh-CN"/>
        </w:rPr>
        <w:t>招标方</w:t>
      </w:r>
      <w:r>
        <w:rPr>
          <w:rFonts w:hint="eastAsia"/>
        </w:rPr>
        <w:t>的相关规章制度，服从和接受</w:t>
      </w:r>
      <w:r>
        <w:rPr>
          <w:rFonts w:hint="eastAsia"/>
          <w:lang w:eastAsia="zh-CN"/>
        </w:rPr>
        <w:t>招标方</w:t>
      </w:r>
      <w:r>
        <w:rPr>
          <w:rFonts w:hint="eastAsia"/>
        </w:rPr>
        <w:t>相关部门的日常监督、指导和管理，接受其检查和考核。</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工程施工开工</w:t>
      </w:r>
      <w:r>
        <w:rPr>
          <w:rFonts w:hint="eastAsia"/>
          <w:lang w:val="en-US" w:eastAsia="zh-CN"/>
        </w:rPr>
        <w:t>3</w:t>
      </w:r>
      <w:r>
        <w:rPr>
          <w:rFonts w:hint="eastAsia"/>
        </w:rPr>
        <w:t>日前向</w:t>
      </w:r>
      <w:r>
        <w:rPr>
          <w:rFonts w:hint="eastAsia"/>
          <w:lang w:eastAsia="zh-CN"/>
        </w:rPr>
        <w:t>招标方</w:t>
      </w:r>
      <w:r>
        <w:rPr>
          <w:rFonts w:hint="eastAsia"/>
        </w:rPr>
        <w:t>报审经</w:t>
      </w:r>
      <w:r>
        <w:rPr>
          <w:rFonts w:hint="eastAsia"/>
          <w:lang w:eastAsia="zh-CN"/>
        </w:rPr>
        <w:t>投标方</w:t>
      </w:r>
      <w:r>
        <w:rPr>
          <w:rFonts w:hint="eastAsia"/>
        </w:rPr>
        <w:t>审核批准的施工方案，经</w:t>
      </w:r>
      <w:r>
        <w:rPr>
          <w:rFonts w:hint="eastAsia"/>
          <w:lang w:eastAsia="zh-CN"/>
        </w:rPr>
        <w:t>招标方</w:t>
      </w:r>
      <w:r>
        <w:rPr>
          <w:rFonts w:hint="eastAsia"/>
        </w:rPr>
        <w:t>审核同意后方可执行。</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应建立健全管理机构，按项目经理责任制进行安全生产管理，配备项目安全及技术管理人员，不同工种的施工人员及数量应满足工期需要。</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用于本工程的原材料、成品、半成品等应按相关规范要求进行进场复检合格后方可使用</w:t>
      </w:r>
      <w:r>
        <w:rPr>
          <w:rFonts w:hint="eastAsia"/>
          <w:lang w:eastAsia="zh-CN"/>
        </w:rPr>
        <w:t>，</w:t>
      </w:r>
      <w:r>
        <w:rPr>
          <w:rFonts w:hint="eastAsia"/>
          <w:lang w:val="en-US" w:eastAsia="zh-CN"/>
        </w:rPr>
        <w:t>投标方用于本工程的主要建筑装饰材料其品牌、规格、型号（如门窗、灯具等）应报招标方审查同意后方可使用</w:t>
      </w:r>
      <w:r>
        <w:rPr>
          <w:rFonts w:hint="eastAsia"/>
        </w:rPr>
        <w:t>。</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负责做好施工过程记录、施工隐蔽记录等过程资料，并报</w:t>
      </w:r>
      <w:r>
        <w:rPr>
          <w:rFonts w:hint="eastAsia"/>
          <w:lang w:eastAsia="zh-CN"/>
        </w:rPr>
        <w:t>招标方</w:t>
      </w:r>
      <w:r>
        <w:rPr>
          <w:rFonts w:hint="eastAsia"/>
        </w:rPr>
        <w:t>审核。</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施工质量管理实行质检点和三级验收相结合的方式，质检人员应严格按照施工规范规定对直接影响施工质量的H点和W点进行检查和签证。施工过程中发现的不符合项应填写不符合项通知单及关闭单，并按相应程序处理。</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工程竣工验收合格后</w:t>
      </w:r>
      <w:r>
        <w:rPr>
          <w:rFonts w:hint="eastAsia"/>
          <w:lang w:val="en-US" w:eastAsia="zh-CN"/>
        </w:rPr>
        <w:t>5</w:t>
      </w:r>
      <w:r>
        <w:rPr>
          <w:rFonts w:hint="eastAsia"/>
        </w:rPr>
        <w:t>日内，</w:t>
      </w:r>
      <w:r>
        <w:rPr>
          <w:rFonts w:hint="eastAsia"/>
          <w:lang w:eastAsia="zh-CN"/>
        </w:rPr>
        <w:t>投标方</w:t>
      </w:r>
      <w:r>
        <w:rPr>
          <w:rFonts w:hint="eastAsia"/>
        </w:rPr>
        <w:t>负责向</w:t>
      </w:r>
      <w:r>
        <w:rPr>
          <w:rFonts w:hint="eastAsia"/>
          <w:lang w:eastAsia="zh-CN"/>
        </w:rPr>
        <w:t>招标方</w:t>
      </w:r>
      <w:r>
        <w:rPr>
          <w:rFonts w:hint="eastAsia"/>
        </w:rPr>
        <w:t>提供经</w:t>
      </w:r>
      <w:r>
        <w:rPr>
          <w:rFonts w:hint="eastAsia"/>
          <w:lang w:val="en-US" w:eastAsia="zh-CN"/>
        </w:rPr>
        <w:t>双方签字确认的工程竣工验收报告</w:t>
      </w:r>
      <w:r>
        <w:rPr>
          <w:rFonts w:hint="eastAsia"/>
        </w:rPr>
        <w:t>，竣工</w:t>
      </w:r>
      <w:r>
        <w:rPr>
          <w:rFonts w:hint="eastAsia"/>
          <w:lang w:val="en-US" w:eastAsia="zh-CN"/>
        </w:rPr>
        <w:t>报告不少于三</w:t>
      </w:r>
      <w:r>
        <w:rPr>
          <w:rFonts w:hint="eastAsia"/>
        </w:rPr>
        <w:t>份（正本）。</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应根据所接受的</w:t>
      </w:r>
      <w:r>
        <w:rPr>
          <w:rFonts w:hint="eastAsia"/>
          <w:lang w:val="en-US" w:eastAsia="zh-CN"/>
        </w:rPr>
        <w:t>装修</w:t>
      </w:r>
      <w:r>
        <w:rPr>
          <w:rFonts w:hint="eastAsia"/>
        </w:rPr>
        <w:t>工程特性进行安全技术交底，并报</w:t>
      </w:r>
      <w:r>
        <w:rPr>
          <w:rFonts w:hint="eastAsia"/>
          <w:lang w:eastAsia="zh-CN"/>
        </w:rPr>
        <w:t>招标方</w:t>
      </w:r>
      <w:r>
        <w:rPr>
          <w:rFonts w:hint="eastAsia"/>
        </w:rPr>
        <w:t>管理人员审核。</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用于本工程的测量、计量仪器应按规范要求进行定期检定，合格后方可使用。</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完成的各项工作经工作委托部门及</w:t>
      </w:r>
      <w:r>
        <w:rPr>
          <w:rFonts w:hint="eastAsia"/>
          <w:lang w:eastAsia="zh-CN"/>
        </w:rPr>
        <w:t>招标方</w:t>
      </w:r>
      <w:r>
        <w:rPr>
          <w:rFonts w:hint="eastAsia"/>
        </w:rPr>
        <w:t>技术管理人员检查合格后，应</w:t>
      </w:r>
      <w:r>
        <w:rPr>
          <w:rFonts w:hint="eastAsia"/>
          <w:lang w:val="en-US" w:eastAsia="zh-CN"/>
        </w:rPr>
        <w:t>及时</w:t>
      </w:r>
      <w:r>
        <w:rPr>
          <w:rFonts w:hint="eastAsia"/>
        </w:rPr>
        <w:t>办理工程验收文件。</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工程签证原则：由</w:t>
      </w:r>
      <w:r>
        <w:rPr>
          <w:rFonts w:hint="eastAsia"/>
          <w:lang w:eastAsia="zh-CN"/>
        </w:rPr>
        <w:t>招标方</w:t>
      </w:r>
      <w:r>
        <w:rPr>
          <w:rFonts w:hint="eastAsia"/>
        </w:rPr>
        <w:t>组织</w:t>
      </w:r>
      <w:r>
        <w:rPr>
          <w:rFonts w:hint="eastAsia"/>
          <w:lang w:val="en-US" w:eastAsia="zh-CN"/>
        </w:rPr>
        <w:t>相关工程及管理</w:t>
      </w:r>
      <w:r>
        <w:rPr>
          <w:rFonts w:hint="eastAsia"/>
        </w:rPr>
        <w:t>人员现场收方，根据收方签证单计量。</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人员必须服从</w:t>
      </w:r>
      <w:r>
        <w:rPr>
          <w:rFonts w:hint="eastAsia"/>
          <w:lang w:eastAsia="zh-CN"/>
        </w:rPr>
        <w:t>招标方</w:t>
      </w:r>
      <w:r>
        <w:rPr>
          <w:rFonts w:hint="eastAsia"/>
        </w:rPr>
        <w:t>生产调度和指挥，接受</w:t>
      </w:r>
      <w:r>
        <w:rPr>
          <w:rFonts w:hint="eastAsia"/>
          <w:lang w:eastAsia="zh-CN"/>
        </w:rPr>
        <w:t>招标方</w:t>
      </w:r>
      <w:r>
        <w:rPr>
          <w:rFonts w:hint="eastAsia"/>
        </w:rPr>
        <w:t>各项规章制度的管理和考核。</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若</w:t>
      </w:r>
      <w:r>
        <w:rPr>
          <w:rFonts w:hint="eastAsia"/>
          <w:lang w:eastAsia="zh-CN"/>
        </w:rPr>
        <w:t>投标方</w:t>
      </w:r>
      <w:r>
        <w:rPr>
          <w:rFonts w:hint="eastAsia"/>
        </w:rPr>
        <w:t>因技术原因或违反检修维修规程而造成</w:t>
      </w:r>
      <w:r>
        <w:rPr>
          <w:rFonts w:hint="eastAsia"/>
          <w:lang w:val="en-US" w:eastAsia="zh-CN"/>
        </w:rPr>
        <w:t>工程</w:t>
      </w:r>
      <w:r>
        <w:rPr>
          <w:rFonts w:hint="eastAsia"/>
        </w:rPr>
        <w:t>质量不合格、返工、设备损坏事故等，或不听从</w:t>
      </w:r>
      <w:r>
        <w:rPr>
          <w:rFonts w:hint="eastAsia"/>
          <w:lang w:eastAsia="zh-CN"/>
        </w:rPr>
        <w:t>招标方</w:t>
      </w:r>
      <w:r>
        <w:rPr>
          <w:rFonts w:hint="eastAsia"/>
        </w:rPr>
        <w:t>工作安排和指挥的，由</w:t>
      </w:r>
      <w:r>
        <w:rPr>
          <w:rFonts w:hint="eastAsia"/>
          <w:lang w:eastAsia="zh-CN"/>
        </w:rPr>
        <w:t>招标方</w:t>
      </w:r>
      <w:r>
        <w:rPr>
          <w:rFonts w:hint="eastAsia"/>
        </w:rPr>
        <w:t>根据</w:t>
      </w:r>
      <w:r>
        <w:rPr>
          <w:rFonts w:hint="eastAsia"/>
          <w:lang w:eastAsia="zh-CN"/>
        </w:rPr>
        <w:t>川投（泸州）燃气发电有限公司</w:t>
      </w:r>
      <w:r>
        <w:rPr>
          <w:rFonts w:hint="eastAsia"/>
        </w:rPr>
        <w:t>和国家相关规定进行考核和处罚。</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技术要求中未尽事宜，严格按现行施工及验收规范、</w:t>
      </w:r>
      <w:r>
        <w:rPr>
          <w:rFonts w:hint="eastAsia"/>
          <w:lang w:eastAsia="zh-CN"/>
        </w:rPr>
        <w:t>招标方</w:t>
      </w:r>
      <w:r>
        <w:rPr>
          <w:rFonts w:hint="eastAsia"/>
        </w:rPr>
        <w:t>发布的管理制度及标准执行。</w:t>
      </w:r>
    </w:p>
    <w:p>
      <w:pPr>
        <w:pStyle w:val="3"/>
        <w:keepNext w:val="0"/>
        <w:keepLines w:val="0"/>
        <w:pageBreakBefore w:val="0"/>
        <w:widowControl w:val="0"/>
        <w:kinsoku/>
        <w:wordWrap/>
        <w:overflowPunct/>
        <w:topLinePunct w:val="0"/>
        <w:autoSpaceDE/>
        <w:autoSpaceDN/>
        <w:bidi w:val="0"/>
        <w:adjustRightInd/>
        <w:snapToGrid/>
        <w:textAlignment w:val="auto"/>
        <w:rPr>
          <w:rFonts w:hint="eastAsia"/>
        </w:rPr>
      </w:pPr>
      <w:bookmarkStart w:id="14" w:name="_Toc15720_WPSOffice_Level1"/>
      <w:bookmarkStart w:id="15" w:name="_Toc21995"/>
      <w:bookmarkStart w:id="16" w:name="_Toc13424_WPSOffice_Level1"/>
      <w:bookmarkStart w:id="17" w:name="_Toc15595"/>
      <w:r>
        <w:rPr>
          <w:rFonts w:hint="eastAsia"/>
        </w:rPr>
        <w:t>工程进度管理</w:t>
      </w:r>
      <w:bookmarkEnd w:id="14"/>
      <w:bookmarkEnd w:id="15"/>
      <w:bookmarkEnd w:id="16"/>
      <w:bookmarkEnd w:id="17"/>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工期目标：本工程</w:t>
      </w:r>
      <w:r>
        <w:rPr>
          <w:rFonts w:hint="eastAsia"/>
          <w:lang w:val="en-US" w:eastAsia="zh-CN"/>
        </w:rPr>
        <w:t>总工期30天（含厂家制作、安装时间）</w:t>
      </w:r>
      <w:r>
        <w:rPr>
          <w:rFonts w:hint="eastAsia"/>
        </w:rPr>
        <w:t>。</w:t>
      </w:r>
    </w:p>
    <w:p>
      <w:pPr>
        <w:pStyle w:val="4"/>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kern w:val="0"/>
          <w:szCs w:val="24"/>
        </w:rPr>
      </w:pPr>
      <w:r>
        <w:rPr>
          <w:rFonts w:hint="eastAsia"/>
          <w:lang w:eastAsia="zh-CN"/>
        </w:rPr>
        <w:t>投标方</w:t>
      </w:r>
      <w:r>
        <w:rPr>
          <w:rFonts w:hint="eastAsia"/>
        </w:rPr>
        <w:t>未按照工期要求完成工作任务，且未采取积极措施进行纠偏的，</w:t>
      </w:r>
      <w:r>
        <w:rPr>
          <w:rFonts w:hint="eastAsia"/>
          <w:lang w:eastAsia="zh-CN"/>
        </w:rPr>
        <w:t>招标方</w:t>
      </w:r>
      <w:r>
        <w:rPr>
          <w:rFonts w:hint="eastAsia"/>
        </w:rPr>
        <w:t>按本协议附件《施工进度、质量考核实施细则》对</w:t>
      </w:r>
      <w:r>
        <w:rPr>
          <w:rFonts w:hint="eastAsia"/>
          <w:lang w:eastAsia="zh-CN"/>
        </w:rPr>
        <w:t>投标方</w:t>
      </w:r>
      <w:r>
        <w:rPr>
          <w:rFonts w:hint="eastAsia"/>
        </w:rPr>
        <w:t>进行考核</w:t>
      </w:r>
      <w:r>
        <w:rPr>
          <w:rFonts w:hint="eastAsia" w:ascii="宋体" w:hAnsi="宋体" w:eastAsia="宋体" w:cs="宋体"/>
          <w:color w:val="auto"/>
          <w:kern w:val="0"/>
          <w:szCs w:val="24"/>
        </w:rPr>
        <w:t>。</w:t>
      </w:r>
    </w:p>
    <w:p>
      <w:pPr>
        <w:pStyle w:val="3"/>
        <w:keepNext w:val="0"/>
        <w:keepLines w:val="0"/>
        <w:pageBreakBefore w:val="0"/>
        <w:widowControl w:val="0"/>
        <w:kinsoku/>
        <w:wordWrap/>
        <w:overflowPunct/>
        <w:topLinePunct w:val="0"/>
        <w:autoSpaceDE/>
        <w:autoSpaceDN/>
        <w:bidi w:val="0"/>
        <w:adjustRightInd/>
        <w:snapToGrid/>
        <w:textAlignment w:val="auto"/>
        <w:rPr>
          <w:rFonts w:hint="eastAsia"/>
        </w:rPr>
      </w:pPr>
      <w:bookmarkStart w:id="18" w:name="_Toc23022"/>
      <w:bookmarkStart w:id="19" w:name="_Toc2335_WPSOffice_Level1"/>
      <w:bookmarkStart w:id="20" w:name="_Toc2230"/>
      <w:bookmarkStart w:id="21" w:name="_Toc11063_WPSOffice_Level1"/>
      <w:r>
        <w:rPr>
          <w:rFonts w:hint="eastAsia"/>
        </w:rPr>
        <w:t>质量管理</w:t>
      </w:r>
      <w:bookmarkEnd w:id="18"/>
      <w:bookmarkEnd w:id="19"/>
      <w:bookmarkEnd w:id="20"/>
      <w:bookmarkEnd w:id="21"/>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质量目标：检验批合格率100%。</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应建立、</w:t>
      </w:r>
      <w:r>
        <w:rPr>
          <w:rFonts w:hint="eastAsia"/>
          <w:lang w:val="en-US" w:eastAsia="zh-CN"/>
        </w:rPr>
        <w:t>健全</w:t>
      </w:r>
      <w:r>
        <w:rPr>
          <w:rFonts w:hint="eastAsia"/>
        </w:rPr>
        <w:t>质量管理组织机构，建立质量管理体系，制定本工程的质量管理制度、质量检验和试验计划、质量通病预防措施并报</w:t>
      </w:r>
      <w:r>
        <w:rPr>
          <w:rFonts w:hint="eastAsia"/>
          <w:lang w:eastAsia="zh-CN"/>
        </w:rPr>
        <w:t>招标方</w:t>
      </w:r>
      <w:r>
        <w:rPr>
          <w:rFonts w:hint="eastAsia"/>
        </w:rPr>
        <w:t>审查后实施。</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工程施工质量必须符合现行国家及行业有关标准的要求，各检验批工程质量验收评定结果达到合格标准。</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对质量检验和试验计划中规定的控制点，</w:t>
      </w:r>
      <w:r>
        <w:rPr>
          <w:rFonts w:hint="eastAsia"/>
          <w:lang w:eastAsia="zh-CN"/>
        </w:rPr>
        <w:t>投标方</w:t>
      </w:r>
      <w:r>
        <w:rPr>
          <w:rFonts w:hint="eastAsia"/>
        </w:rPr>
        <w:t>应提前24小时通知</w:t>
      </w:r>
      <w:r>
        <w:rPr>
          <w:rFonts w:hint="eastAsia"/>
          <w:lang w:eastAsia="zh-CN"/>
        </w:rPr>
        <w:t>招标方</w:t>
      </w:r>
      <w:r>
        <w:rPr>
          <w:rFonts w:hint="eastAsia"/>
        </w:rPr>
        <w:t>代表，</w:t>
      </w:r>
      <w:r>
        <w:rPr>
          <w:rFonts w:hint="eastAsia"/>
          <w:lang w:eastAsia="zh-CN"/>
        </w:rPr>
        <w:t>招标方</w:t>
      </w:r>
      <w:r>
        <w:rPr>
          <w:rFonts w:hint="eastAsia"/>
        </w:rPr>
        <w:t>代表按时到达现场进行检查，如无异议，双方代表签字。对见证点，如</w:t>
      </w:r>
      <w:r>
        <w:rPr>
          <w:rFonts w:hint="eastAsia"/>
          <w:lang w:eastAsia="zh-CN"/>
        </w:rPr>
        <w:t>招标方</w:t>
      </w:r>
      <w:r>
        <w:rPr>
          <w:rFonts w:hint="eastAsia"/>
        </w:rPr>
        <w:t>代表延时2小时以上仍未到达现场且未通知</w:t>
      </w:r>
      <w:r>
        <w:rPr>
          <w:rFonts w:hint="eastAsia"/>
          <w:lang w:eastAsia="zh-CN"/>
        </w:rPr>
        <w:t>投标方</w:t>
      </w:r>
      <w:r>
        <w:rPr>
          <w:rFonts w:hint="eastAsia"/>
        </w:rPr>
        <w:t>的，</w:t>
      </w:r>
      <w:r>
        <w:rPr>
          <w:rFonts w:hint="eastAsia"/>
          <w:lang w:eastAsia="zh-CN"/>
        </w:rPr>
        <w:t>投标方</w:t>
      </w:r>
      <w:r>
        <w:rPr>
          <w:rFonts w:hint="eastAsia"/>
        </w:rPr>
        <w:t>可自检合格后继续施工。</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应严格执行隐蔽工程验收制度，隐蔽工程在具备覆盖条件时，</w:t>
      </w:r>
      <w:r>
        <w:rPr>
          <w:rFonts w:hint="eastAsia"/>
          <w:lang w:eastAsia="zh-CN"/>
        </w:rPr>
        <w:t>投标方</w:t>
      </w:r>
      <w:r>
        <w:rPr>
          <w:rFonts w:hint="eastAsia"/>
        </w:rPr>
        <w:t>应于24小时前通知</w:t>
      </w:r>
      <w:r>
        <w:rPr>
          <w:rFonts w:hint="eastAsia"/>
          <w:lang w:eastAsia="zh-CN"/>
        </w:rPr>
        <w:t>招标方</w:t>
      </w:r>
      <w:r>
        <w:rPr>
          <w:rFonts w:hint="eastAsia"/>
        </w:rPr>
        <w:t>代表，</w:t>
      </w:r>
      <w:r>
        <w:rPr>
          <w:rFonts w:hint="eastAsia"/>
          <w:lang w:eastAsia="zh-CN"/>
        </w:rPr>
        <w:t>招标方</w:t>
      </w:r>
      <w:r>
        <w:rPr>
          <w:rFonts w:hint="eastAsia"/>
        </w:rPr>
        <w:t>代表按时到现场验收，然后办理隐蔽工程验收手续，如</w:t>
      </w:r>
      <w:r>
        <w:rPr>
          <w:rFonts w:hint="eastAsia"/>
          <w:lang w:eastAsia="zh-CN"/>
        </w:rPr>
        <w:t>招标方</w:t>
      </w:r>
      <w:r>
        <w:rPr>
          <w:rFonts w:hint="eastAsia"/>
        </w:rPr>
        <w:t>代表延时2小时以上仍未到达现场且未通知</w:t>
      </w:r>
      <w:r>
        <w:rPr>
          <w:rFonts w:hint="eastAsia"/>
          <w:lang w:eastAsia="zh-CN"/>
        </w:rPr>
        <w:t>投标方</w:t>
      </w:r>
      <w:r>
        <w:rPr>
          <w:rFonts w:hint="eastAsia"/>
        </w:rPr>
        <w:t>的，</w:t>
      </w:r>
      <w:r>
        <w:rPr>
          <w:rFonts w:hint="eastAsia"/>
          <w:lang w:eastAsia="zh-CN"/>
        </w:rPr>
        <w:t>投标方</w:t>
      </w:r>
      <w:r>
        <w:rPr>
          <w:rFonts w:hint="eastAsia"/>
        </w:rPr>
        <w:t>可自行检查验收，并做好记录后覆盖，</w:t>
      </w:r>
      <w:r>
        <w:rPr>
          <w:rFonts w:hint="eastAsia"/>
          <w:lang w:eastAsia="zh-CN"/>
        </w:rPr>
        <w:t>招标方</w:t>
      </w:r>
      <w:r>
        <w:rPr>
          <w:rFonts w:hint="eastAsia"/>
        </w:rPr>
        <w:t>代表应予承认。所有隐蔽工程验收</w:t>
      </w:r>
      <w:r>
        <w:rPr>
          <w:rFonts w:hint="eastAsia"/>
          <w:lang w:eastAsia="zh-CN"/>
        </w:rPr>
        <w:t>投标方</w:t>
      </w:r>
      <w:r>
        <w:rPr>
          <w:rFonts w:hint="eastAsia"/>
        </w:rPr>
        <w:t>应保存电子档影像资料备查。</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发生质量事故，</w:t>
      </w:r>
      <w:r>
        <w:rPr>
          <w:rFonts w:hint="eastAsia"/>
          <w:lang w:eastAsia="zh-CN"/>
        </w:rPr>
        <w:t>投标方</w:t>
      </w:r>
      <w:r>
        <w:rPr>
          <w:rFonts w:hint="eastAsia"/>
        </w:rPr>
        <w:t>应报</w:t>
      </w:r>
      <w:r>
        <w:rPr>
          <w:rFonts w:hint="eastAsia"/>
          <w:lang w:eastAsia="zh-CN"/>
        </w:rPr>
        <w:t>招标方</w:t>
      </w:r>
      <w:r>
        <w:rPr>
          <w:rFonts w:hint="eastAsia"/>
        </w:rPr>
        <w:t>代表共同研究处理，在任何情况下，都不能使最终工程质量受到影响，造成隐患，否则，</w:t>
      </w:r>
      <w:r>
        <w:rPr>
          <w:rFonts w:hint="eastAsia"/>
          <w:lang w:eastAsia="zh-CN"/>
        </w:rPr>
        <w:t>招标方</w:t>
      </w:r>
      <w:r>
        <w:rPr>
          <w:rFonts w:hint="eastAsia"/>
        </w:rPr>
        <w:t>代表有权要求</w:t>
      </w:r>
      <w:r>
        <w:rPr>
          <w:rFonts w:hint="eastAsia"/>
          <w:lang w:eastAsia="zh-CN"/>
        </w:rPr>
        <w:t>投标方</w:t>
      </w:r>
      <w:r>
        <w:rPr>
          <w:rFonts w:hint="eastAsia"/>
        </w:rPr>
        <w:t>返工，并保证工期，由此发生的费用由</w:t>
      </w:r>
      <w:r>
        <w:rPr>
          <w:rFonts w:hint="eastAsia"/>
          <w:lang w:eastAsia="zh-CN"/>
        </w:rPr>
        <w:t>投标方</w:t>
      </w:r>
      <w:r>
        <w:rPr>
          <w:rFonts w:hint="eastAsia"/>
        </w:rPr>
        <w:t>负责。</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因管理不善、人员过失等原因，发生重大质量事故的，除承担质量事故造成的全部损失外，应在</w:t>
      </w:r>
      <w:r>
        <w:rPr>
          <w:rFonts w:hint="eastAsia"/>
          <w:lang w:eastAsia="zh-CN"/>
        </w:rPr>
        <w:t>招标方</w:t>
      </w:r>
      <w:r>
        <w:rPr>
          <w:rFonts w:hint="eastAsia"/>
        </w:rPr>
        <w:t>的要求下限期完成整改，如经整改仍达不到标准的，</w:t>
      </w:r>
      <w:r>
        <w:rPr>
          <w:rFonts w:hint="eastAsia"/>
          <w:lang w:eastAsia="zh-CN"/>
        </w:rPr>
        <w:t>招标方</w:t>
      </w:r>
      <w:r>
        <w:rPr>
          <w:rFonts w:hint="eastAsia"/>
        </w:rPr>
        <w:t>有权终止合同。</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在施工过程中发生质量事故或违反</w:t>
      </w:r>
      <w:r>
        <w:rPr>
          <w:rFonts w:hint="eastAsia"/>
          <w:lang w:eastAsia="zh-CN"/>
        </w:rPr>
        <w:t>招标方</w:t>
      </w:r>
      <w:r>
        <w:rPr>
          <w:rFonts w:hint="eastAsia"/>
        </w:rPr>
        <w:t>关于工程质量管理相关要求时，</w:t>
      </w:r>
      <w:r>
        <w:rPr>
          <w:rFonts w:hint="eastAsia"/>
          <w:lang w:eastAsia="zh-CN"/>
        </w:rPr>
        <w:t>招标方</w:t>
      </w:r>
      <w:r>
        <w:rPr>
          <w:rFonts w:hint="eastAsia"/>
        </w:rPr>
        <w:t>有权根据附件《施工进度、质量考核实施细则》对</w:t>
      </w:r>
      <w:r>
        <w:rPr>
          <w:rFonts w:hint="eastAsia"/>
          <w:lang w:eastAsia="zh-CN"/>
        </w:rPr>
        <w:t>投标方</w:t>
      </w:r>
      <w:r>
        <w:rPr>
          <w:rFonts w:hint="eastAsia"/>
        </w:rPr>
        <w:t>进行考核。</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施工过程中发生的质量考核款必须以现金形式7日内上缴</w:t>
      </w:r>
      <w:r>
        <w:rPr>
          <w:rFonts w:hint="eastAsia"/>
          <w:lang w:eastAsia="zh-CN"/>
        </w:rPr>
        <w:t>招标方</w:t>
      </w:r>
      <w:r>
        <w:rPr>
          <w:rFonts w:hint="eastAsia"/>
        </w:rPr>
        <w:t>财务，否则将加倍考核，若欠缴数额较大（超过</w:t>
      </w:r>
      <w:r>
        <w:rPr>
          <w:rFonts w:hint="eastAsia"/>
          <w:lang w:val="en-US" w:eastAsia="zh-CN"/>
        </w:rPr>
        <w:t>3</w:t>
      </w:r>
      <w:r>
        <w:rPr>
          <w:rFonts w:hint="eastAsia"/>
        </w:rPr>
        <w:t>000元），暂停拨付工程款，直到交清为止。</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本工程质保期限：</w:t>
      </w:r>
    </w:p>
    <w:p>
      <w:pPr>
        <w:pStyle w:val="5"/>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val="en-GB"/>
        </w:rPr>
        <w:t>电气管线、装修工程，为2年</w:t>
      </w:r>
      <w:r>
        <w:rPr>
          <w:rFonts w:hint="eastAsia"/>
          <w:lang w:val="en-GB" w:eastAsia="zh-CN"/>
        </w:rPr>
        <w:t>。</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质保期以项目的竣工验收文件日期起算，工程质保期内发生的质量缺陷由</w:t>
      </w:r>
      <w:r>
        <w:rPr>
          <w:rFonts w:hint="eastAsia"/>
          <w:lang w:eastAsia="zh-CN"/>
        </w:rPr>
        <w:t>投标方</w:t>
      </w:r>
      <w:r>
        <w:rPr>
          <w:rFonts w:hint="eastAsia"/>
        </w:rPr>
        <w:t>免费维修。</w:t>
      </w:r>
    </w:p>
    <w:p>
      <w:pPr>
        <w:pStyle w:val="3"/>
        <w:keepNext w:val="0"/>
        <w:keepLines w:val="0"/>
        <w:pageBreakBefore w:val="0"/>
        <w:widowControl w:val="0"/>
        <w:kinsoku/>
        <w:wordWrap/>
        <w:overflowPunct/>
        <w:topLinePunct w:val="0"/>
        <w:autoSpaceDE/>
        <w:autoSpaceDN/>
        <w:bidi w:val="0"/>
        <w:adjustRightInd/>
        <w:snapToGrid/>
        <w:textAlignment w:val="auto"/>
        <w:rPr>
          <w:rFonts w:hint="eastAsia"/>
        </w:rPr>
      </w:pPr>
      <w:bookmarkStart w:id="22" w:name="_Toc29238"/>
      <w:bookmarkStart w:id="23" w:name="_Toc6962"/>
      <w:bookmarkStart w:id="24" w:name="_Toc26038_WPSOffice_Level1"/>
      <w:bookmarkStart w:id="25" w:name="_Toc22092_WPSOffice_Level1"/>
      <w:r>
        <w:rPr>
          <w:rFonts w:hint="eastAsia"/>
        </w:rPr>
        <w:t>安全文明施工管理</w:t>
      </w:r>
      <w:bookmarkEnd w:id="22"/>
      <w:bookmarkEnd w:id="23"/>
      <w:bookmarkEnd w:id="24"/>
      <w:bookmarkEnd w:id="25"/>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安全文明施工管理目标：</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不发生人身轻伤及以上人身伤亡事故（包括群伤事故）；</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不发生重大施工机械设备损坏事故；</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不发生重大火灾事故；</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不发生负同等及以上责任的一般交通事故；</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不发生环境污染事故和重大垮塌事故；</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不发生误操作事故；</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rPr>
        <w:t>不发生有重大社会影响的电力安全事</w:t>
      </w:r>
      <w:r>
        <w:rPr>
          <w:rFonts w:hint="eastAsia"/>
          <w:lang w:val="en-US" w:eastAsia="zh-CN"/>
        </w:rPr>
        <w:t>件。</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应严格遵守</w:t>
      </w:r>
      <w:r>
        <w:rPr>
          <w:rFonts w:hint="eastAsia"/>
          <w:lang w:eastAsia="zh-CN"/>
        </w:rPr>
        <w:t>川投（泸州）燃气发电有限公司</w:t>
      </w:r>
      <w:r>
        <w:rPr>
          <w:rFonts w:hint="eastAsia"/>
        </w:rPr>
        <w:t>关于安全管理的文件规定、通知并认真贯彻执行。</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应贯彻“安全第一，预防为主”的方针和“安全为天”的管理思想，提高工程建设过程安健环管理水平，保障职工在劳动过程中的安全与健康。</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应结合工程实际情况，提供符合ISO14001：2015环境管理体系要求的环境管理体系文件和职业健康安全管理和环境管理体系等认证证书。</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应结合工程实际情况，提供符合GB/T28001-2011职业健康安全管理体系或（OSHMS）职业安全健康管理体系审核标准要求的安全健康管理体系文件和“三”类人员安全资格证。</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入场施工前</w:t>
      </w:r>
      <w:r>
        <w:rPr>
          <w:rFonts w:hint="eastAsia"/>
          <w:lang w:eastAsia="zh-CN"/>
        </w:rPr>
        <w:t>投标方</w:t>
      </w:r>
      <w:r>
        <w:rPr>
          <w:rFonts w:hint="eastAsia"/>
        </w:rPr>
        <w:t>必须与</w:t>
      </w:r>
      <w:r>
        <w:rPr>
          <w:rFonts w:hint="eastAsia"/>
          <w:lang w:eastAsia="zh-CN"/>
        </w:rPr>
        <w:t>招标方</w:t>
      </w:r>
      <w:r>
        <w:rPr>
          <w:rFonts w:hint="eastAsia"/>
        </w:rPr>
        <w:t>签订《施工安全健康环保协议》，明确各自责任。</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按照工程管理要求</w:t>
      </w:r>
      <w:r>
        <w:rPr>
          <w:rFonts w:hint="eastAsia"/>
          <w:lang w:eastAsia="zh-CN"/>
        </w:rPr>
        <w:t>投标方</w:t>
      </w:r>
      <w:r>
        <w:rPr>
          <w:rFonts w:hint="eastAsia"/>
        </w:rPr>
        <w:t>必须完善安全和职业卫生管理组织机构，制定针对本工程安全、职业卫生管理的相关管理制度，并认真执行。</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必须建立和健全安全监察机制，须配备专（兼）职安全生产（职业卫生）管理人员，并健全三级安全（职业卫生）网络，开展各级安全（职业卫生）检查、监督。专（兼）职安全生产管理人员必须按</w:t>
      </w:r>
      <w:r>
        <w:rPr>
          <w:rFonts w:hint="eastAsia"/>
          <w:lang w:eastAsia="zh-CN"/>
        </w:rPr>
        <w:t>招标方</w:t>
      </w:r>
      <w:r>
        <w:rPr>
          <w:rFonts w:hint="eastAsia"/>
        </w:rPr>
        <w:t>《安全工作管理规定》认真开展安全（职业卫生）监察工作，对工程进行安全检查、监督与协调，并经常向</w:t>
      </w:r>
      <w:r>
        <w:rPr>
          <w:rFonts w:hint="eastAsia"/>
          <w:lang w:eastAsia="zh-CN"/>
        </w:rPr>
        <w:t>招标方</w:t>
      </w:r>
      <w:r>
        <w:rPr>
          <w:rFonts w:hint="eastAsia"/>
        </w:rPr>
        <w:t>代表汇报安全（职业卫生）监督管理情况。</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在入场前，必须提供以下资料报</w:t>
      </w:r>
      <w:r>
        <w:rPr>
          <w:rFonts w:hint="eastAsia"/>
          <w:lang w:eastAsia="zh-CN"/>
        </w:rPr>
        <w:t>招标方</w:t>
      </w:r>
      <w:r>
        <w:rPr>
          <w:rFonts w:hint="eastAsia"/>
        </w:rPr>
        <w:t>审查通过并备案。</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企业营业执照（复印件）；</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企业资质证书（复印件）；</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安全生产（施工）许可证（复印件）；</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企业法人代表资格证书（复印件）；</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企业法人代表（授权）委托书；</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企业近三年安全生产（施工）</w:t>
      </w:r>
      <w:r>
        <w:rPr>
          <w:rFonts w:hint="eastAsia"/>
          <w:lang w:val="en-US" w:eastAsia="zh-CN"/>
        </w:rPr>
        <w:t>记录</w:t>
      </w:r>
      <w:r>
        <w:rPr>
          <w:rFonts w:hint="eastAsia"/>
        </w:rPr>
        <w:t>；</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建立和健全安全监察机制，并配备专（兼）职安全监察人员，机构及组织成员名单交</w:t>
      </w:r>
      <w:r>
        <w:rPr>
          <w:rFonts w:hint="eastAsia"/>
          <w:lang w:eastAsia="zh-CN"/>
        </w:rPr>
        <w:t>招标方</w:t>
      </w:r>
      <w:r>
        <w:rPr>
          <w:rFonts w:hint="eastAsia"/>
        </w:rPr>
        <w:t>备案；</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用于</w:t>
      </w:r>
      <w:r>
        <w:rPr>
          <w:rFonts w:hint="eastAsia"/>
          <w:lang w:eastAsia="zh-CN"/>
        </w:rPr>
        <w:t>投标方</w:t>
      </w:r>
      <w:r>
        <w:rPr>
          <w:rFonts w:hint="eastAsia"/>
        </w:rPr>
        <w:t>项目施工的机械、工器具、安全防护设施、安全用具必须检验合格（设备有合格标识），并提供清单交</w:t>
      </w:r>
      <w:r>
        <w:rPr>
          <w:rFonts w:hint="eastAsia"/>
          <w:lang w:eastAsia="zh-CN"/>
        </w:rPr>
        <w:t>招标方</w:t>
      </w:r>
      <w:r>
        <w:rPr>
          <w:rFonts w:hint="eastAsia"/>
        </w:rPr>
        <w:t>备案；</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工程项目负责人、工程技术人员和工作人员的素质符合工程性质要求，特种作业人员必须取得政府主管部门颁发的资格证书，且在有效期内；以上资料的复印件报</w:t>
      </w:r>
      <w:r>
        <w:rPr>
          <w:rFonts w:hint="eastAsia"/>
          <w:lang w:eastAsia="zh-CN"/>
        </w:rPr>
        <w:t>招标方</w:t>
      </w:r>
      <w:r>
        <w:rPr>
          <w:rFonts w:hint="eastAsia"/>
        </w:rPr>
        <w:t>审查；</w:t>
      </w:r>
    </w:p>
    <w:p>
      <w:pPr>
        <w:pStyle w:val="5"/>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提交全部工作人员健康证（体检合格的证明材料）、身份证复印件及主要工作人员的通讯录。</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所承担的施工项目必须在开工前编制施工方案（措施）或作业指导书，文件中应有安全、文明施工专项篇章，应包含危险源辨识及预防措施等内容，经</w:t>
      </w:r>
      <w:r>
        <w:rPr>
          <w:rFonts w:hint="eastAsia"/>
          <w:lang w:eastAsia="zh-CN"/>
        </w:rPr>
        <w:t>招标方</w:t>
      </w:r>
      <w:r>
        <w:rPr>
          <w:rFonts w:hint="eastAsia"/>
        </w:rPr>
        <w:t>审查合格后实施。没有经过审查同意的安全技术措施不允许开工，由此引发的工期延误、人身伤亡、设备损坏由</w:t>
      </w:r>
      <w:r>
        <w:rPr>
          <w:rFonts w:hint="eastAsia"/>
          <w:lang w:eastAsia="zh-CN"/>
        </w:rPr>
        <w:t>投标方</w:t>
      </w:r>
      <w:r>
        <w:rPr>
          <w:rFonts w:hint="eastAsia"/>
        </w:rPr>
        <w:t>负全部责任。</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工作人员须自觉加强施工现场安全规程、制度的学习。在现场施工中，必须严格执行</w:t>
      </w:r>
      <w:r>
        <w:rPr>
          <w:rFonts w:hint="eastAsia"/>
          <w:lang w:eastAsia="zh-CN"/>
        </w:rPr>
        <w:t>招标方</w:t>
      </w:r>
      <w:r>
        <w:rPr>
          <w:rFonts w:hint="eastAsia"/>
        </w:rPr>
        <w:t>公司安全、文明生产规定的有关内容，接受</w:t>
      </w:r>
      <w:r>
        <w:rPr>
          <w:rFonts w:hint="eastAsia"/>
          <w:lang w:eastAsia="zh-CN"/>
        </w:rPr>
        <w:t>招标方</w:t>
      </w:r>
      <w:r>
        <w:rPr>
          <w:rFonts w:hint="eastAsia"/>
        </w:rPr>
        <w:t>安全健康环保监察部、</w:t>
      </w:r>
      <w:r>
        <w:rPr>
          <w:rFonts w:hint="eastAsia"/>
          <w:lang w:eastAsia="zh-CN"/>
        </w:rPr>
        <w:t>工程技术部</w:t>
      </w:r>
      <w:r>
        <w:rPr>
          <w:rFonts w:hint="eastAsia"/>
        </w:rPr>
        <w:t>的监督和指导。对</w:t>
      </w:r>
      <w:r>
        <w:rPr>
          <w:rFonts w:hint="eastAsia"/>
          <w:lang w:eastAsia="zh-CN"/>
        </w:rPr>
        <w:t>招标方</w:t>
      </w:r>
      <w:r>
        <w:rPr>
          <w:rFonts w:hint="eastAsia"/>
        </w:rPr>
        <w:t>相关部门提出的意见和要求必须及时整改。</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负责所属工作人员着装整齐、符合安规着装规定，并佩戴工作标志。</w:t>
      </w:r>
      <w:r>
        <w:rPr>
          <w:rFonts w:hint="eastAsia"/>
          <w:lang w:eastAsia="zh-CN"/>
        </w:rPr>
        <w:t>投标方</w:t>
      </w:r>
      <w:r>
        <w:rPr>
          <w:rFonts w:hint="eastAsia"/>
        </w:rPr>
        <w:t>保证不使用未成年人员和不适应现场安全施工的老、弱、病、残人员，对从业人员职业卫生负责。</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必须向施工人员提供符合国家标准规定的劳动保护设施和个人防护用品，使用合格的安全用具，并保持正常工作状态。</w:t>
      </w:r>
      <w:r>
        <w:rPr>
          <w:rFonts w:hint="eastAsia"/>
          <w:lang w:eastAsia="zh-CN"/>
        </w:rPr>
        <w:t>投标方</w:t>
      </w:r>
      <w:r>
        <w:rPr>
          <w:rFonts w:hint="eastAsia"/>
        </w:rPr>
        <w:t>承担因使用不合格安全及劳动保护、不合格机械而发生的不安全事件的全部责任。</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应严格按已审批的安全技术方案组织施工，严禁违章指挥，违章作业，确保施工安全。</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工作人员必须接受</w:t>
      </w:r>
      <w:r>
        <w:rPr>
          <w:rFonts w:hint="eastAsia"/>
          <w:lang w:eastAsia="zh-CN"/>
        </w:rPr>
        <w:t>招标方</w:t>
      </w:r>
      <w:r>
        <w:rPr>
          <w:rFonts w:hint="eastAsia"/>
        </w:rPr>
        <w:t>的监督管理、技术指导，做好施工现场的文明生产，不对周边环境造成污染。</w:t>
      </w:r>
      <w:r>
        <w:rPr>
          <w:rFonts w:hint="eastAsia"/>
          <w:lang w:eastAsia="zh-CN"/>
        </w:rPr>
        <w:t>投标方</w:t>
      </w:r>
      <w:r>
        <w:rPr>
          <w:rFonts w:hint="eastAsia"/>
        </w:rPr>
        <w:t>承担因自身违反国家、行业及</w:t>
      </w:r>
      <w:r>
        <w:rPr>
          <w:rFonts w:hint="eastAsia"/>
          <w:lang w:eastAsia="zh-CN"/>
        </w:rPr>
        <w:t>招标方</w:t>
      </w:r>
      <w:r>
        <w:rPr>
          <w:rFonts w:hint="eastAsia"/>
        </w:rPr>
        <w:t>有关规定造成的环境污染及损失全部责任，并承担全部赔偿责任。</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在施工期间应做好安全警示</w:t>
      </w:r>
      <w:r>
        <w:rPr>
          <w:rFonts w:hint="eastAsia"/>
          <w:lang w:val="en-US" w:eastAsia="zh-CN"/>
        </w:rPr>
        <w:t>标志</w:t>
      </w:r>
      <w:r>
        <w:rPr>
          <w:rFonts w:hint="eastAsia"/>
        </w:rPr>
        <w:t>、设置必要的安全警戒线，加强对危险地段的巡视，避免对第三方人员造成伤害，</w:t>
      </w:r>
      <w:r>
        <w:rPr>
          <w:rFonts w:hint="eastAsia"/>
          <w:lang w:eastAsia="zh-CN"/>
        </w:rPr>
        <w:t>投标方</w:t>
      </w:r>
      <w:r>
        <w:rPr>
          <w:rFonts w:hint="eastAsia"/>
        </w:rPr>
        <w:t>承担因其安全措施不到位等原因导致第三方人员伤害及财产损失的全部赔偿责任。</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当发生不安全事件（趋势），危及</w:t>
      </w:r>
      <w:r>
        <w:rPr>
          <w:rFonts w:hint="eastAsia"/>
          <w:lang w:eastAsia="zh-CN"/>
        </w:rPr>
        <w:t>招标方</w:t>
      </w:r>
      <w:r>
        <w:rPr>
          <w:rFonts w:hint="eastAsia"/>
        </w:rPr>
        <w:t>（或第三方）人员安全时，</w:t>
      </w:r>
      <w:r>
        <w:rPr>
          <w:rFonts w:hint="eastAsia"/>
          <w:lang w:eastAsia="zh-CN"/>
        </w:rPr>
        <w:t>投标方</w:t>
      </w:r>
      <w:r>
        <w:rPr>
          <w:rFonts w:hint="eastAsia"/>
        </w:rPr>
        <w:t>必须立即停止所有工作，汇报</w:t>
      </w:r>
      <w:r>
        <w:rPr>
          <w:rFonts w:hint="eastAsia"/>
          <w:lang w:eastAsia="zh-CN"/>
        </w:rPr>
        <w:t>招标方</w:t>
      </w:r>
      <w:r>
        <w:rPr>
          <w:rFonts w:hint="eastAsia"/>
        </w:rPr>
        <w:t>生产管理部门和安全健康环保监察部。</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应做好现场文明施工管理，做到工完、料尽、场地清。</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服从</w:t>
      </w:r>
      <w:r>
        <w:rPr>
          <w:rFonts w:hint="eastAsia"/>
          <w:lang w:eastAsia="zh-CN"/>
        </w:rPr>
        <w:t>招标方</w:t>
      </w:r>
      <w:r>
        <w:rPr>
          <w:rFonts w:hint="eastAsia"/>
        </w:rPr>
        <w:t>单位的安全文明生产管理，随时接受安全检查人员的监督检查。参加本工程有关定期和不定期安全活动（会议、检查），接受考核和遵守有关奖惩细则、办法。</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应在工程费用中单列安全文明相关费用，充分保证安全生产的投入（包括器材、物资、活动资金、人员等配置到位）。</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在施工过程中发生有《施工安全健康环保协议》中所列事故，将按相关协议内容进行考核，《施工安全健康环保协议》未明确规定的行为按照附件《安全文明施工考核实施细则》考核。</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在日常安全文明施工中发生的考核款必须以现金形式7日内上缴</w:t>
      </w:r>
      <w:r>
        <w:rPr>
          <w:rFonts w:hint="eastAsia"/>
          <w:lang w:eastAsia="zh-CN"/>
        </w:rPr>
        <w:t>招标方</w:t>
      </w:r>
      <w:r>
        <w:rPr>
          <w:rFonts w:hint="eastAsia"/>
        </w:rPr>
        <w:t>财务，否则将加倍考核，若欠交数额较大（超过5000元），暂停拨付工程款，直到交清为止。</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施工过程中产生的油漆、煤沥青等危废品必须按照国家有关规定处理，不得擅自倾倒、堆放；施工现场应建立专用的储存危废品的设施，建立相关管理制度、</w:t>
      </w:r>
      <w:r>
        <w:rPr>
          <w:rFonts w:hint="eastAsia"/>
          <w:lang w:val="en-US" w:eastAsia="zh-CN"/>
        </w:rPr>
        <w:t>台账</w:t>
      </w:r>
      <w:r>
        <w:rPr>
          <w:rFonts w:hint="eastAsia"/>
        </w:rPr>
        <w:t>。危险废物管理与处置应符合现行《中华人民共和国固体废物污染防治法》《四川省固体废物污染环境防治条例》等国家、地方法律、法规的要求。</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对施工产生的</w:t>
      </w:r>
      <w:r>
        <w:rPr>
          <w:rFonts w:hint="eastAsia"/>
          <w:lang w:eastAsia="zh-CN"/>
        </w:rPr>
        <w:t>危废、</w:t>
      </w:r>
      <w:r>
        <w:rPr>
          <w:rFonts w:hint="eastAsia"/>
        </w:rPr>
        <w:t>固废做好环保管理，施工产生各种垃圾、弃土等必须定置管理，堆放地点必须得到</w:t>
      </w:r>
      <w:r>
        <w:rPr>
          <w:rFonts w:hint="eastAsia"/>
          <w:lang w:eastAsia="zh-CN"/>
        </w:rPr>
        <w:t>招标方</w:t>
      </w:r>
      <w:r>
        <w:rPr>
          <w:rFonts w:hint="eastAsia"/>
        </w:rPr>
        <w:t>的认可，不得使施工现场产生扬尘、垃圾乱丢乱扔等环保问题。</w:t>
      </w:r>
      <w:r>
        <w:rPr>
          <w:rFonts w:hint="eastAsia"/>
          <w:lang w:eastAsia="zh-CN"/>
        </w:rPr>
        <w:t>对应危废应按照要求设置危废存放区，并定期处置。</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不定期将建渣、弃土、固废清理出厂，以保证施工现场的文明生产。固废的处置应符合现行《中华人民共和国固体废物污染防治法》的规定，建立相关管理制度、台帐。</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施工过程产生的污、废水处置，应符合环保相关要求，雨污分流，禁止污水、废水直接外排。废油类处置等应严格按现行国家及地方相关环保法律、法规的要求。</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投标方</w:t>
      </w:r>
      <w:r>
        <w:rPr>
          <w:rFonts w:hint="eastAsia"/>
        </w:rPr>
        <w:t>施工作业前必须采取有效措施抑制扬尘和噪音，作业环境的无组织扬尘应满足《大气污染物综合排放标准GB 16297》等的要求，空气质量执行《环境空气质量标准GB 3095》中的相关标准；噪音应满足《城市区域环境噪声标准GB3096》等国家相关标准要求。</w:t>
      </w:r>
    </w:p>
    <w:p>
      <w:pPr>
        <w:pStyle w:val="4"/>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与本项目相关的安全设施（如：临边栏杆、孔洞盖板等）、职业卫生设施（如：防暑降温措施、防尘措施、通风措施、防</w:t>
      </w:r>
      <w:r>
        <w:rPr>
          <w:rFonts w:hint="eastAsia"/>
          <w:lang w:val="en-US" w:eastAsia="zh-CN"/>
        </w:rPr>
        <w:t>噪音</w:t>
      </w:r>
      <w:r>
        <w:rPr>
          <w:rFonts w:hint="eastAsia"/>
        </w:rPr>
        <w:t>措施等）、消防设施（如：消防栓、灭火器、防火封堵等）应同步施工、同步验收、同步投入使用。</w:t>
      </w:r>
    </w:p>
    <w:p>
      <w:pPr>
        <w:pStyle w:val="4"/>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rPr>
        <w:t>未尽事宜，严格按照国家、地方及企业安全文明生产法律、法规、规章、制度执行。</w:t>
      </w:r>
    </w:p>
    <w:p>
      <w:pPr>
        <w:bidi w:val="0"/>
        <w:rPr>
          <w:rFonts w:hint="eastAsia"/>
          <w:lang w:val="en-US" w:eastAsia="zh-CN"/>
        </w:rPr>
      </w:pPr>
    </w:p>
    <w:p>
      <w:pPr>
        <w:tabs>
          <w:tab w:val="left" w:pos="1729"/>
        </w:tabs>
        <w:bidi w:val="0"/>
        <w:ind w:left="0" w:leftChars="0" w:firstLine="0" w:firstLineChars="0"/>
        <w:jc w:val="left"/>
        <w:rPr>
          <w:rFonts w:hint="eastAsia"/>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numPr>
          <w:ilvl w:val="0"/>
          <w:numId w:val="0"/>
        </w:numPr>
        <w:tabs>
          <w:tab w:val="left" w:pos="756"/>
        </w:tabs>
        <w:spacing w:line="360" w:lineRule="auto"/>
        <w:rPr>
          <w:rFonts w:hint="eastAsia" w:ascii="宋体" w:hAnsi="宋体" w:eastAsia="宋体" w:cs="宋体"/>
          <w:color w:val="auto"/>
          <w:sz w:val="24"/>
          <w:szCs w:val="24"/>
        </w:rPr>
      </w:pPr>
    </w:p>
    <w:p>
      <w:pPr>
        <w:pStyle w:val="3"/>
        <w:numPr>
          <w:ilvl w:val="0"/>
          <w:numId w:val="0"/>
        </w:numPr>
        <w:bidi w:val="0"/>
        <w:ind w:leftChars="200"/>
        <w:rPr>
          <w:rFonts w:hint="eastAsia"/>
        </w:rPr>
      </w:pPr>
      <w:bookmarkStart w:id="26" w:name="_Toc18176_WPSOffice_Level1"/>
      <w:bookmarkStart w:id="27" w:name="_Toc13973"/>
      <w:bookmarkStart w:id="28" w:name="_Toc28115"/>
      <w:bookmarkStart w:id="29" w:name="_Toc32192_WPSOffice_Level1"/>
      <w:bookmarkStart w:id="30" w:name="_Toc864586"/>
      <w:r>
        <w:rPr>
          <w:rFonts w:hint="eastAsia"/>
        </w:rPr>
        <w:t>附件1施工进度、质量考核实施细则</w:t>
      </w:r>
      <w:bookmarkEnd w:id="26"/>
      <w:bookmarkEnd w:id="27"/>
      <w:bookmarkEnd w:id="28"/>
      <w:bookmarkEnd w:id="29"/>
      <w:bookmarkEnd w:id="30"/>
    </w:p>
    <w:p>
      <w:pPr>
        <w:spacing w:before="156" w:beforeLines="50" w:after="156" w:afterLines="50"/>
        <w:ind w:firstLine="4349" w:firstLineChars="1547"/>
        <w:jc w:val="both"/>
        <w:rPr>
          <w:rFonts w:hint="eastAsia" w:ascii="宋体" w:hAnsi="宋体" w:eastAsia="宋体" w:cs="宋体"/>
          <w:b/>
          <w:color w:val="auto"/>
          <w:sz w:val="28"/>
          <w:szCs w:val="28"/>
        </w:rPr>
      </w:pPr>
      <w:r>
        <w:rPr>
          <w:rFonts w:hint="eastAsia" w:ascii="宋体" w:hAnsi="宋体" w:eastAsia="宋体" w:cs="宋体"/>
          <w:b/>
          <w:color w:val="auto"/>
          <w:sz w:val="28"/>
          <w:szCs w:val="28"/>
        </w:rPr>
        <w:t>施工进度、质量考核实施细则</w:t>
      </w:r>
    </w:p>
    <w:tbl>
      <w:tblPr>
        <w:tblStyle w:val="16"/>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003"/>
        <w:gridCol w:w="4644"/>
        <w:gridCol w:w="3011"/>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考核内容</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考核标准</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考核金额</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一、施工进度考核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tabs>
                <w:tab w:val="clear" w:pos="0"/>
              </w:tabs>
              <w:spacing w:line="360" w:lineRule="exact"/>
              <w:ind w:left="-283" w:leftChars="0" w:firstLine="283" w:firstLineChars="0"/>
              <w:jc w:val="center"/>
              <w:rPr>
                <w:rFonts w:hint="eastAsia" w:ascii="宋体" w:hAnsi="宋体" w:eastAsia="宋体" w:cs="宋体"/>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开工前未上报总施工进度计划</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开工前须审批</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每次扣200元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tabs>
                <w:tab w:val="clear" w:pos="0"/>
              </w:tabs>
              <w:spacing w:line="360" w:lineRule="exact"/>
              <w:ind w:left="-283" w:leftChars="0" w:firstLine="283" w:firstLineChars="0"/>
              <w:jc w:val="center"/>
              <w:rPr>
                <w:rFonts w:hint="eastAsia" w:ascii="宋体" w:hAnsi="宋体" w:eastAsia="宋体" w:cs="宋体"/>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未按时进场开工</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按工作任务工期要求</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每延迟1天扣200元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tabs>
                <w:tab w:val="clear" w:pos="0"/>
              </w:tabs>
              <w:spacing w:line="360" w:lineRule="exact"/>
              <w:ind w:left="-283" w:leftChars="0" w:firstLine="283" w:firstLineChars="0"/>
              <w:jc w:val="center"/>
              <w:rPr>
                <w:rFonts w:hint="eastAsia" w:ascii="宋体" w:hAnsi="宋体" w:eastAsia="宋体" w:cs="宋体"/>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未按时完成工作任务</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按工作任务工期要求</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每延迟1天扣200元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tabs>
                <w:tab w:val="clear" w:pos="0"/>
              </w:tabs>
              <w:spacing w:line="360" w:lineRule="exact"/>
              <w:ind w:left="-283" w:leftChars="0" w:firstLine="283" w:firstLineChars="0"/>
              <w:jc w:val="center"/>
              <w:rPr>
                <w:rFonts w:hint="eastAsia" w:ascii="宋体" w:hAnsi="宋体" w:eastAsia="宋体" w:cs="宋体"/>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进度计划节点工期未按时完成</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按经批准的施工计划或工作例会要求</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每延迟1天扣100元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tabs>
                <w:tab w:val="clear" w:pos="0"/>
              </w:tabs>
              <w:spacing w:line="360" w:lineRule="exact"/>
              <w:ind w:left="-283" w:leftChars="0" w:firstLine="283" w:firstLineChars="0"/>
              <w:jc w:val="center"/>
              <w:rPr>
                <w:rFonts w:hint="eastAsia" w:ascii="宋体" w:hAnsi="宋体" w:eastAsia="宋体" w:cs="宋体"/>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原材料及设备、工器具未按时进场</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按经批准的施工计划或工作例会要求</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每延迟1天扣100元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tabs>
                <w:tab w:val="clear" w:pos="0"/>
              </w:tabs>
              <w:spacing w:line="360" w:lineRule="exact"/>
              <w:ind w:left="-283" w:leftChars="0" w:firstLine="283" w:firstLineChars="0"/>
              <w:jc w:val="center"/>
              <w:rPr>
                <w:rFonts w:hint="eastAsia" w:ascii="宋体" w:hAnsi="宋体" w:eastAsia="宋体" w:cs="宋体"/>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工作票办理不及时</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按工作任务工期要求</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每延迟1天扣200元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二、质量管理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主要项目无施工方案</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开工前须审批</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每项扣500元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未办理进场开工手续</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经各部门审批</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扣500元</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项目经理及技术人员未到位</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项目经理或主要技术负责人未到岗且未履行请假手续</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扣200元/次</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质检项目漏项</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以项目计划为准</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每项扣100元</w:t>
            </w:r>
          </w:p>
        </w:tc>
        <w:tc>
          <w:tcPr>
            <w:tcW w:w="2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lang w:val="en-US" w:eastAsia="zh-CN"/>
              </w:rPr>
              <w:t>违反</w:t>
            </w:r>
            <w:r>
              <w:rPr>
                <w:rFonts w:hint="eastAsia" w:ascii="宋体" w:hAnsi="宋体" w:eastAsia="宋体" w:cs="宋体"/>
                <w:b w:val="0"/>
                <w:color w:val="auto"/>
                <w:sz w:val="28"/>
                <w:szCs w:val="28"/>
              </w:rPr>
              <w:t>作业指导书规定</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以规定标准及程序为准</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每项扣200元</w:t>
            </w:r>
          </w:p>
        </w:tc>
        <w:tc>
          <w:tcPr>
            <w:tcW w:w="2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三级验收不合格</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按作业指导书或规程规定</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每项扣200元</w:t>
            </w:r>
          </w:p>
        </w:tc>
        <w:tc>
          <w:tcPr>
            <w:tcW w:w="2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三级验收再次验收不合格</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按作业指导书或规程规定</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每项扣400元</w:t>
            </w:r>
          </w:p>
        </w:tc>
        <w:tc>
          <w:tcPr>
            <w:tcW w:w="2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H点未经验收即进行下道工序</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验收不合格不能进行下道工序</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每项扣1000元</w:t>
            </w:r>
          </w:p>
        </w:tc>
        <w:tc>
          <w:tcPr>
            <w:tcW w:w="2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w:t>
            </w:r>
            <w:r>
              <w:rPr>
                <w:rFonts w:hint="eastAsia" w:ascii="宋体" w:hAnsi="宋体" w:eastAsia="宋体" w:cs="宋体"/>
                <w:b w:val="0"/>
                <w:color w:val="auto"/>
                <w:sz w:val="28"/>
                <w:szCs w:val="28"/>
                <w:lang w:val="en-US" w:eastAsia="zh-CN"/>
              </w:rPr>
              <w:t>及时</w:t>
            </w:r>
            <w:r>
              <w:rPr>
                <w:rFonts w:hint="eastAsia" w:ascii="宋体" w:hAnsi="宋体" w:eastAsia="宋体" w:cs="宋体"/>
                <w:b w:val="0"/>
                <w:color w:val="auto"/>
                <w:sz w:val="28"/>
                <w:szCs w:val="28"/>
              </w:rPr>
              <w:t>进行质量整改</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质量整改未按期完成或完成后未书面回复</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每项扣500元</w:t>
            </w:r>
          </w:p>
        </w:tc>
        <w:tc>
          <w:tcPr>
            <w:tcW w:w="2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材料、设备未提供合格证或复检报告</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以现行国家、行业质量管理标准要求为准</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每次扣100元</w:t>
            </w:r>
          </w:p>
        </w:tc>
        <w:tc>
          <w:tcPr>
            <w:tcW w:w="22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施工中发生质量事故</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造成直接损失2000元及以上的质量事故</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考核500-</w:t>
            </w:r>
            <w:r>
              <w:rPr>
                <w:rFonts w:hint="eastAsia" w:ascii="宋体" w:hAnsi="宋体" w:eastAsia="宋体" w:cs="宋体"/>
                <w:b w:val="0"/>
                <w:color w:val="auto"/>
                <w:sz w:val="28"/>
                <w:szCs w:val="28"/>
                <w:lang w:val="en-US" w:eastAsia="zh-CN"/>
              </w:rPr>
              <w:t>5000</w:t>
            </w:r>
            <w:r>
              <w:rPr>
                <w:rFonts w:hint="eastAsia" w:ascii="宋体" w:hAnsi="宋体" w:eastAsia="宋体" w:cs="宋体"/>
                <w:b w:val="0"/>
                <w:color w:val="auto"/>
                <w:sz w:val="28"/>
                <w:szCs w:val="28"/>
              </w:rPr>
              <w:t>元/次</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质保期内发生因施工质量造成的缺陷</w:t>
            </w:r>
          </w:p>
        </w:tc>
        <w:tc>
          <w:tcPr>
            <w:tcW w:w="4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工程质保期内发生因施工工艺或质量原因造成的防水工程渗漏、墙体开裂等</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考核200-3000元/次</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cs="宋体"/>
                <w:b w:val="0"/>
                <w:color w:val="auto"/>
                <w:sz w:val="28"/>
                <w:szCs w:val="28"/>
                <w:lang w:eastAsia="zh-CN"/>
              </w:rPr>
              <w:t>工程技术部</w:t>
            </w:r>
          </w:p>
        </w:tc>
      </w:tr>
    </w:tbl>
    <w:p>
      <w:pPr>
        <w:spacing w:before="156" w:beforeLines="50" w:after="156" w:afterLines="50"/>
        <w:outlineLvl w:val="0"/>
        <w:rPr>
          <w:rFonts w:hint="eastAsia" w:ascii="宋体" w:hAnsi="宋体" w:eastAsia="宋体" w:cs="宋体"/>
          <w:b/>
          <w:color w:val="auto"/>
          <w:sz w:val="28"/>
          <w:szCs w:val="28"/>
        </w:rPr>
      </w:pPr>
      <w:r>
        <w:rPr>
          <w:rFonts w:hint="eastAsia" w:ascii="宋体" w:hAnsi="宋体" w:eastAsia="宋体" w:cs="宋体"/>
          <w:color w:val="auto"/>
          <w:sz w:val="24"/>
          <w:szCs w:val="24"/>
        </w:rPr>
        <w:br w:type="page"/>
      </w:r>
      <w:bookmarkStart w:id="31" w:name="_Toc12698"/>
      <w:bookmarkStart w:id="32" w:name="_Toc10642"/>
      <w:bookmarkStart w:id="33" w:name="_Toc22539_WPSOffice_Level1"/>
      <w:bookmarkStart w:id="34" w:name="_Toc864587"/>
      <w:bookmarkStart w:id="35" w:name="_Toc32383_WPSOffice_Level1"/>
      <w:r>
        <w:rPr>
          <w:rStyle w:val="19"/>
          <w:rFonts w:hint="eastAsia"/>
        </w:rPr>
        <w:t>附件2施工安全文明施工考核实施细则</w:t>
      </w:r>
      <w:bookmarkEnd w:id="31"/>
      <w:bookmarkEnd w:id="32"/>
      <w:bookmarkEnd w:id="33"/>
      <w:bookmarkEnd w:id="34"/>
      <w:bookmarkEnd w:id="35"/>
    </w:p>
    <w:p>
      <w:pPr>
        <w:spacing w:before="156" w:beforeLines="50" w:after="156" w:afterLines="50"/>
        <w:ind w:firstLine="4908" w:firstLineChars="1746"/>
        <w:rPr>
          <w:rFonts w:hint="eastAsia" w:ascii="宋体" w:hAnsi="宋体" w:eastAsia="宋体" w:cs="宋体"/>
          <w:b/>
          <w:color w:val="auto"/>
          <w:sz w:val="28"/>
          <w:szCs w:val="28"/>
        </w:rPr>
      </w:pPr>
      <w:r>
        <w:rPr>
          <w:rFonts w:hint="eastAsia" w:ascii="宋体" w:hAnsi="宋体" w:eastAsia="宋体" w:cs="宋体"/>
          <w:b/>
          <w:color w:val="auto"/>
          <w:sz w:val="28"/>
          <w:szCs w:val="28"/>
        </w:rPr>
        <w:t>施工安全文明施工考核实施细则</w:t>
      </w:r>
    </w:p>
    <w:tbl>
      <w:tblPr>
        <w:tblStyle w:val="16"/>
        <w:tblW w:w="0" w:type="auto"/>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187"/>
        <w:gridCol w:w="3480"/>
        <w:gridCol w:w="2208"/>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序号</w:t>
            </w: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考核内容</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考核标准</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考核金额</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从业人员未经安规培训和考核合格后上岗</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安规要求</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未按期对特殊工种人员的资格进行确认</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安规要求</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施工作业前未对相关人员进行安全交底、技术交底</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安规要求</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发生违章（指挥、作业、装置、管理）现象和行为</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规程和上级、厂有关规定为准</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现场安全帽不带安全帽、不系紧安全帽带</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现场验证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未按规定穿工作服和</w:t>
            </w:r>
            <w:r>
              <w:rPr>
                <w:rFonts w:hint="eastAsia" w:ascii="宋体" w:hAnsi="宋体" w:eastAsia="宋体" w:cs="宋体"/>
                <w:b w:val="0"/>
                <w:color w:val="auto"/>
                <w:sz w:val="28"/>
                <w:szCs w:val="28"/>
                <w:lang w:val="en-US" w:eastAsia="zh-CN"/>
              </w:rPr>
              <w:t>佩戴</w:t>
            </w:r>
            <w:r>
              <w:rPr>
                <w:rFonts w:hint="eastAsia" w:ascii="宋体" w:hAnsi="宋体" w:eastAsia="宋体" w:cs="宋体"/>
                <w:b w:val="0"/>
                <w:color w:val="auto"/>
                <w:sz w:val="28"/>
                <w:szCs w:val="28"/>
              </w:rPr>
              <w:t>劳保用品</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现场验证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300元/人次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施工电源和现场照明电源没有漏电保护器；在金属容器内和潮湿的场所使用的照明不是安全电压</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没有特种作业资质证人员进行特种作业工作</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车辆违章驾驶</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施工现场脏、乱、差</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100元/处</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安全专项活动查出的装置违章、隐患、缺陷应消除而未消除的</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现场验证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200元/处</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作业、施工现场达不到工完料净场地清</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100元/处</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w:t>
            </w:r>
            <w:r>
              <w:rPr>
                <w:rFonts w:hint="eastAsia" w:ascii="宋体" w:hAnsi="宋体" w:eastAsia="宋体" w:cs="宋体"/>
                <w:b w:val="0"/>
                <w:color w:val="auto"/>
                <w:sz w:val="28"/>
                <w:szCs w:val="28"/>
                <w:lang w:val="en-US" w:eastAsia="zh-CN"/>
              </w:rPr>
              <w:t>及时</w:t>
            </w:r>
            <w:r>
              <w:rPr>
                <w:rFonts w:hint="eastAsia" w:ascii="宋体" w:hAnsi="宋体" w:eastAsia="宋体" w:cs="宋体"/>
                <w:b w:val="0"/>
                <w:color w:val="auto"/>
                <w:sz w:val="28"/>
                <w:szCs w:val="28"/>
              </w:rPr>
              <w:t>进行安全、文明施工整改</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安全、文明施工整改未按期完成或完成后未书面回复</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每项扣200元</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未确认与承接工作相适应的工作票签发人、负责人名单</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安规要求</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有落物、坠落的危险作业区域，未设置安全围栏和明显警示标志，无专人监护</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拆除的孔洞盖板、栏杆、隔离层等未及时恢复</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现场验证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发生人身轻伤</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5000元/人次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发生人身重伤</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安全有关规定</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50000元/人次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发生人身重伤以上事故</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安全有关规定</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200000元/人次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发生人身伤亡未遂</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1000元/次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tabs>
                <w:tab w:val="clear" w:pos="0"/>
              </w:tabs>
              <w:spacing w:line="360" w:lineRule="exact"/>
              <w:ind w:left="-283" w:leftChars="0" w:firstLine="283" w:firstLineChars="0"/>
              <w:jc w:val="center"/>
              <w:rPr>
                <w:rFonts w:hint="eastAsia" w:ascii="宋体" w:hAnsi="宋体" w:eastAsia="宋体" w:cs="宋体"/>
                <w:b w:val="0"/>
                <w:color w:val="auto"/>
                <w:sz w:val="28"/>
                <w:szCs w:val="28"/>
              </w:rPr>
            </w:pPr>
          </w:p>
        </w:tc>
        <w:tc>
          <w:tcPr>
            <w:tcW w:w="4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发生人身伤亡、设备事故（损坏）未遂，瞒情不报的</w:t>
            </w:r>
          </w:p>
        </w:tc>
        <w:tc>
          <w:tcPr>
            <w:tcW w:w="3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现场见证</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5000元/次</w:t>
            </w:r>
          </w:p>
        </w:tc>
        <w:tc>
          <w:tcPr>
            <w:tcW w:w="31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auto"/>
                <w:sz w:val="28"/>
                <w:szCs w:val="28"/>
                <w:lang w:eastAsia="zh-CN"/>
              </w:rPr>
            </w:pPr>
            <w:r>
              <w:rPr>
                <w:rFonts w:hint="eastAsia" w:ascii="宋体" w:hAnsi="宋体" w:eastAsia="宋体" w:cs="宋体"/>
                <w:b w:val="0"/>
                <w:color w:val="auto"/>
                <w:sz w:val="28"/>
                <w:szCs w:val="28"/>
              </w:rPr>
              <w:t>安健环部或</w:t>
            </w:r>
            <w:r>
              <w:rPr>
                <w:rFonts w:hint="eastAsia" w:ascii="宋体" w:hAnsi="宋体" w:cs="宋体"/>
                <w:b w:val="0"/>
                <w:color w:val="auto"/>
                <w:sz w:val="28"/>
                <w:szCs w:val="28"/>
                <w:lang w:eastAsia="zh-CN"/>
              </w:rPr>
              <w:t>工程技术部</w:t>
            </w:r>
          </w:p>
        </w:tc>
      </w:tr>
    </w:tbl>
    <w:p>
      <w:pPr>
        <w:bidi w:val="0"/>
        <w:jc w:val="left"/>
        <w:rPr>
          <w:rFonts w:hint="eastAsia" w:ascii="宋体" w:hAnsi="宋体" w:eastAsia="宋体" w:cs="宋体"/>
          <w:color w:val="auto"/>
          <w:sz w:val="24"/>
          <w:szCs w:val="24"/>
        </w:rPr>
      </w:pPr>
    </w:p>
    <w:p>
      <w:pPr>
        <w:pStyle w:val="2"/>
        <w:rPr>
          <w:rFonts w:hint="eastAsia"/>
          <w:lang w:eastAsia="zh-CN"/>
        </w:rPr>
      </w:pPr>
    </w:p>
    <w:p>
      <w:pPr>
        <w:pStyle w:val="4"/>
        <w:numPr>
          <w:ilvl w:val="1"/>
          <w:numId w:val="0"/>
        </w:numPr>
        <w:bidi w:val="0"/>
        <w:ind w:leftChars="0"/>
        <w:outlineLvl w:val="9"/>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560" w:firstLineChars="200"/>
        <w:textAlignment w:val="auto"/>
        <w:rPr>
          <w:rFonts w:hint="default" w:ascii="仿宋_GB2312" w:hAnsi="仿宋_GB2312" w:eastAsia="仿宋_GB2312" w:cs="仿宋_GB2312"/>
          <w:sz w:val="28"/>
          <w:szCs w:val="28"/>
          <w:lang w:val="en-US" w:eastAsia="zh-CN"/>
        </w:rPr>
      </w:pPr>
    </w:p>
    <w:p>
      <w:pPr>
        <w:sectPr>
          <w:pgSz w:w="16838" w:h="11906" w:orient="landscape"/>
          <w:pgMar w:top="1800" w:right="1440" w:bottom="1800" w:left="1440" w:header="851" w:footer="992" w:gutter="0"/>
          <w:pgNumType w:fmt="decimal"/>
          <w:cols w:space="425" w:num="1"/>
          <w:docGrid w:type="lines" w:linePitch="312" w:charSpace="0"/>
        </w:sectPr>
      </w:pPr>
    </w:p>
    <w:p>
      <w:pPr>
        <w:pStyle w:val="3"/>
        <w:numPr>
          <w:ilvl w:val="0"/>
          <w:numId w:val="0"/>
        </w:numPr>
        <w:bidi w:val="0"/>
        <w:ind w:leftChars="200"/>
        <w:rPr>
          <w:rFonts w:hint="default"/>
          <w:lang w:val="en-US" w:eastAsia="zh-CN"/>
        </w:rPr>
      </w:pPr>
      <w:r>
        <w:rPr>
          <w:rFonts w:hint="eastAsia"/>
          <w:lang w:val="en-US" w:eastAsia="zh-CN"/>
        </w:rPr>
        <w:t xml:space="preserve"> </w:t>
      </w:r>
      <w:bookmarkStart w:id="36" w:name="_Toc18413"/>
      <w:bookmarkStart w:id="37" w:name="_Toc20866"/>
      <w:r>
        <w:rPr>
          <w:rFonts w:hint="eastAsia"/>
          <w:lang w:val="en-US" w:eastAsia="zh-CN"/>
        </w:rPr>
        <w:t>附件3 施工安全协议</w:t>
      </w:r>
      <w:bookmarkEnd w:id="36"/>
      <w:bookmarkEnd w:id="37"/>
    </w:p>
    <w:p>
      <w:pPr>
        <w:jc w:val="center"/>
        <w:rPr>
          <w:rFonts w:hint="eastAsia" w:ascii="黑体" w:eastAsia="黑体"/>
          <w:sz w:val="36"/>
          <w:szCs w:val="36"/>
          <w:lang w:eastAsia="zh-CN"/>
        </w:rPr>
      </w:pPr>
      <w:r>
        <w:rPr>
          <w:rFonts w:hint="eastAsia" w:ascii="黑体" w:eastAsia="黑体"/>
          <w:sz w:val="36"/>
          <w:szCs w:val="36"/>
          <w:lang w:eastAsia="zh-CN"/>
        </w:rPr>
        <w:t>川投（泸州）燃气发电有限公司</w:t>
      </w:r>
    </w:p>
    <w:p>
      <w:pPr>
        <w:jc w:val="center"/>
        <w:rPr>
          <w:rFonts w:hint="eastAsia" w:ascii="黑体" w:hAnsi="黑体" w:eastAsia="黑体" w:cs="宋体"/>
          <w:color w:val="000000"/>
          <w:spacing w:val="15"/>
          <w:kern w:val="0"/>
          <w:sz w:val="36"/>
          <w:szCs w:val="28"/>
        </w:rPr>
      </w:pPr>
      <w:r>
        <w:rPr>
          <w:rFonts w:hint="eastAsia" w:ascii="黑体" w:hAnsi="黑体" w:eastAsia="黑体" w:cs="宋体"/>
          <w:color w:val="000000"/>
          <w:spacing w:val="15"/>
          <w:kern w:val="0"/>
          <w:sz w:val="36"/>
          <w:szCs w:val="28"/>
        </w:rPr>
        <w:t>外来承包商安全管理协议</w:t>
      </w:r>
    </w:p>
    <w:p>
      <w:pPr>
        <w:jc w:val="left"/>
        <w:rPr>
          <w:rFonts w:hint="eastAsia" w:ascii="楷体_GB2312" w:hAnsi="宋体" w:eastAsia="楷体_GB2312"/>
          <w:b/>
          <w:sz w:val="24"/>
        </w:rPr>
      </w:pPr>
      <w:r>
        <w:rPr>
          <w:rFonts w:hint="eastAsia" w:ascii="楷体_GB2312" w:hAnsi="宋体" w:eastAsia="楷体_GB2312"/>
          <w:b/>
          <w:sz w:val="24"/>
        </w:rPr>
        <w:t>项目名称：</w:t>
      </w:r>
    </w:p>
    <w:p>
      <w:pPr>
        <w:jc w:val="left"/>
        <w:rPr>
          <w:rFonts w:hint="eastAsia" w:ascii="楷体_GB2312" w:eastAsia="楷体_GB2312"/>
          <w:sz w:val="24"/>
          <w:lang w:eastAsia="zh-CN"/>
        </w:rPr>
      </w:pPr>
      <w:r>
        <w:rPr>
          <w:rFonts w:hint="eastAsia" w:ascii="楷体_GB2312" w:hAnsi="宋体" w:eastAsia="楷体_GB2312"/>
          <w:b/>
          <w:sz w:val="24"/>
        </w:rPr>
        <w:t>发包人（甲方）：</w:t>
      </w:r>
      <w:r>
        <w:rPr>
          <w:rFonts w:hint="eastAsia" w:ascii="楷体_GB2312" w:eastAsia="楷体_GB2312"/>
          <w:b/>
          <w:sz w:val="24"/>
          <w:lang w:val="en-US" w:eastAsia="zh-CN"/>
        </w:rPr>
        <w:t xml:space="preserve"> </w:t>
      </w:r>
    </w:p>
    <w:p>
      <w:pPr>
        <w:jc w:val="left"/>
        <w:rPr>
          <w:rFonts w:hint="eastAsia" w:ascii="仿宋_GB2312" w:hAnsi="宋体" w:eastAsia="仿宋_GB2312" w:cs="Arial"/>
          <w:b/>
          <w:bCs/>
          <w:sz w:val="24"/>
          <w:lang w:val="zh-CN"/>
        </w:rPr>
      </w:pPr>
      <w:r>
        <w:rPr>
          <w:rFonts w:hint="eastAsia" w:ascii="楷体_GB2312" w:eastAsia="楷体_GB2312"/>
          <w:b/>
          <w:sz w:val="24"/>
        </w:rPr>
        <w:t>承包人（乙方）：</w:t>
      </w:r>
    </w:p>
    <w:p>
      <w:pPr>
        <w:ind w:firstLine="480" w:firstLineChars="200"/>
        <w:jc w:val="left"/>
        <w:rPr>
          <w:rFonts w:hint="eastAsia" w:ascii="仿宋_GB2312" w:hAnsi="宋体" w:eastAsia="仿宋_GB2312"/>
          <w:sz w:val="24"/>
        </w:rPr>
      </w:pPr>
      <w:r>
        <w:rPr>
          <w:rFonts w:hint="eastAsia" w:ascii="仿宋_GB2312" w:hAnsi="宋体" w:eastAsia="仿宋_GB2312"/>
          <w:sz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pPr>
        <w:ind w:firstLine="477" w:firstLineChars="198"/>
        <w:jc w:val="left"/>
        <w:rPr>
          <w:rFonts w:hint="eastAsia" w:ascii="楷体_GB2312" w:hAnsi="宋体" w:eastAsia="楷体_GB2312"/>
          <w:b/>
          <w:sz w:val="24"/>
        </w:rPr>
      </w:pPr>
      <w:r>
        <w:rPr>
          <w:rFonts w:hint="eastAsia" w:ascii="楷体_GB2312" w:hAnsi="宋体" w:eastAsia="楷体_GB2312"/>
          <w:b/>
          <w:sz w:val="24"/>
        </w:rPr>
        <w:t>一、安全文明生产目标</w:t>
      </w:r>
    </w:p>
    <w:p>
      <w:pPr>
        <w:ind w:firstLine="480" w:firstLineChars="200"/>
        <w:rPr>
          <w:rFonts w:hint="eastAsia" w:ascii="仿宋_GB2312" w:hAnsi="宋体" w:eastAsia="仿宋_GB2312"/>
          <w:sz w:val="24"/>
        </w:rPr>
      </w:pPr>
      <w:r>
        <w:rPr>
          <w:rFonts w:hint="eastAsia" w:ascii="仿宋_GB2312" w:hAnsi="宋体" w:eastAsia="仿宋_GB2312"/>
          <w:sz w:val="24"/>
        </w:rPr>
        <w:t>（一）安全施工管理目标：不发生人身死亡事故，并杜绝以下事故：</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1.</w:t>
      </w:r>
      <w:r>
        <w:rPr>
          <w:rFonts w:hint="eastAsia" w:ascii="仿宋_GB2312" w:hAnsi="Tahoma" w:eastAsia="仿宋_GB2312" w:cs="Tahoma"/>
          <w:sz w:val="24"/>
        </w:rPr>
        <w:t>不发生人身轻伤及以上生产安全人身伤害事故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2.</w:t>
      </w:r>
      <w:r>
        <w:rPr>
          <w:rFonts w:hint="eastAsia" w:ascii="仿宋_GB2312" w:hAnsi="Tahoma" w:eastAsia="仿宋_GB2312" w:cs="Tahoma"/>
          <w:sz w:val="24"/>
        </w:rPr>
        <w:t>不发生一般及以上设备、火灾事故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hint="eastAsia" w:ascii="仿宋_GB2312" w:hAnsi="Tahoma" w:eastAsia="仿宋_GB2312" w:cs="Tahoma"/>
          <w:sz w:val="24"/>
        </w:rPr>
        <w:t>不发生误操作事故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4.</w:t>
      </w:r>
      <w:r>
        <w:rPr>
          <w:rFonts w:hint="eastAsia" w:ascii="仿宋_GB2312" w:hAnsi="Tahoma" w:eastAsia="仿宋_GB2312" w:cs="Tahoma"/>
          <w:sz w:val="24"/>
        </w:rPr>
        <w:t>不发生负同等及以上责任的一般交通事故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5.</w:t>
      </w:r>
      <w:r>
        <w:rPr>
          <w:rFonts w:hint="eastAsia" w:ascii="仿宋_GB2312" w:hAnsi="Tahoma" w:eastAsia="仿宋_GB2312" w:cs="Tahoma"/>
          <w:sz w:val="24"/>
        </w:rPr>
        <w:t>不发生环境污染事故和灰场垮坝事故</w:t>
      </w:r>
      <w:r>
        <w:rPr>
          <w:rFonts w:hint="eastAsia" w:ascii="仿宋_GB2312" w:hAnsi="宋体" w:eastAsia="仿宋_GB2312" w:cs="宋体"/>
          <w:sz w:val="24"/>
        </w:rPr>
        <w:t>；</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6.不发生有重大社会影响的电力安全事件；</w:t>
      </w:r>
    </w:p>
    <w:p>
      <w:pPr>
        <w:ind w:firstLine="480" w:firstLineChars="200"/>
        <w:rPr>
          <w:rFonts w:hint="eastAsia" w:ascii="仿宋_GB2312" w:hAnsi="宋体" w:eastAsia="仿宋_GB2312" w:cs="宋体"/>
          <w:sz w:val="24"/>
        </w:rPr>
      </w:pPr>
      <w:r>
        <w:rPr>
          <w:rFonts w:hint="eastAsia" w:ascii="仿宋_GB2312" w:hAnsi="宋体" w:eastAsia="仿宋_GB2312" w:cs="宋体"/>
          <w:sz w:val="24"/>
        </w:rPr>
        <w:t>7.</w:t>
      </w:r>
      <w:r>
        <w:rPr>
          <w:rFonts w:hint="eastAsia" w:ascii="仿宋_GB2312" w:hAnsi="Tahoma" w:eastAsia="仿宋_GB2312" w:cs="Tahoma"/>
          <w:sz w:val="24"/>
        </w:rPr>
        <w:t>不发生急性职业中毒事件</w:t>
      </w:r>
      <w:r>
        <w:rPr>
          <w:rFonts w:hint="eastAsia" w:ascii="仿宋_GB2312" w:hAnsi="宋体" w:eastAsia="仿宋_GB2312" w:cs="宋体"/>
          <w:sz w:val="24"/>
        </w:rPr>
        <w:t>；</w:t>
      </w:r>
    </w:p>
    <w:p>
      <w:pPr>
        <w:ind w:firstLine="480" w:firstLineChars="200"/>
        <w:rPr>
          <w:rFonts w:hint="eastAsia" w:ascii="仿宋_GB2312" w:hAnsi="Tahoma" w:eastAsia="仿宋_GB2312" w:cs="Tahoma"/>
          <w:sz w:val="24"/>
        </w:rPr>
      </w:pPr>
      <w:r>
        <w:rPr>
          <w:rFonts w:hint="eastAsia" w:ascii="仿宋_GB2312" w:hAnsi="宋体" w:eastAsia="仿宋_GB2312" w:cs="宋体"/>
          <w:sz w:val="24"/>
        </w:rPr>
        <w:t>8.</w:t>
      </w:r>
      <w:r>
        <w:rPr>
          <w:rFonts w:hint="eastAsia" w:ascii="仿宋_GB2312" w:hAnsi="Tahoma" w:eastAsia="仿宋_GB2312" w:cs="Tahoma"/>
          <w:sz w:val="24"/>
        </w:rPr>
        <w:t>机组强迫停运次数≤1次；</w:t>
      </w:r>
    </w:p>
    <w:p>
      <w:pPr>
        <w:ind w:firstLine="480" w:firstLineChars="200"/>
        <w:rPr>
          <w:rFonts w:hint="eastAsia" w:ascii="仿宋_GB2312" w:eastAsia="仿宋_GB2312"/>
          <w:sz w:val="24"/>
        </w:rPr>
      </w:pPr>
      <w:r>
        <w:rPr>
          <w:rFonts w:hint="eastAsia" w:ascii="仿宋_GB2312" w:hAnsi="Tahoma" w:eastAsia="仿宋_GB2312" w:cs="Tahoma"/>
          <w:sz w:val="24"/>
        </w:rPr>
        <w:t>9.年度实现3个百日安全生产记录。</w:t>
      </w:r>
    </w:p>
    <w:p>
      <w:pPr>
        <w:ind w:firstLine="600" w:firstLineChars="250"/>
        <w:jc w:val="left"/>
        <w:rPr>
          <w:rFonts w:hint="eastAsia" w:ascii="仿宋_GB2312" w:hAnsi="宋体" w:eastAsia="仿宋_GB2312"/>
          <w:sz w:val="24"/>
        </w:rPr>
      </w:pPr>
      <w:r>
        <w:rPr>
          <w:rFonts w:hint="eastAsia" w:ascii="仿宋_GB2312" w:hAnsi="宋体" w:eastAsia="仿宋_GB2312"/>
          <w:sz w:val="24"/>
        </w:rPr>
        <w:t>(二)创全国一流安全文明生产现场。</w:t>
      </w:r>
    </w:p>
    <w:p>
      <w:pPr>
        <w:ind w:firstLine="480" w:firstLineChars="200"/>
        <w:jc w:val="left"/>
        <w:rPr>
          <w:rFonts w:hint="eastAsia" w:ascii="宋体" w:hAnsi="宋体"/>
          <w:sz w:val="24"/>
        </w:rPr>
      </w:pPr>
      <w:r>
        <w:rPr>
          <w:rFonts w:hint="eastAsia" w:ascii="仿宋_GB2312" w:hAnsi="宋体" w:eastAsia="仿宋_GB2312"/>
          <w:sz w:val="24"/>
        </w:rPr>
        <w:t>（三）甲乙双方各自安全管理目标应以上述安全文明生产管理目标为基础，不得以自身原因影响上述安全文明生产管理目标的实现。</w:t>
      </w:r>
    </w:p>
    <w:p>
      <w:pPr>
        <w:ind w:firstLine="480" w:firstLineChars="200"/>
        <w:jc w:val="left"/>
        <w:rPr>
          <w:rFonts w:hint="eastAsia" w:ascii="楷体_GB2312" w:hAnsi="宋体" w:eastAsia="楷体_GB2312"/>
          <w:sz w:val="24"/>
        </w:rPr>
      </w:pPr>
      <w:r>
        <w:rPr>
          <w:rFonts w:hint="eastAsia" w:ascii="楷体_GB2312" w:hAnsi="宋体" w:eastAsia="楷体_GB2312"/>
          <w:sz w:val="24"/>
        </w:rPr>
        <w:t>二、</w:t>
      </w:r>
      <w:r>
        <w:rPr>
          <w:rFonts w:hint="eastAsia" w:ascii="楷体_GB2312" w:hAnsi="宋体" w:eastAsia="楷体_GB2312"/>
          <w:b/>
          <w:sz w:val="24"/>
        </w:rPr>
        <w:t>安全管理依据</w:t>
      </w:r>
    </w:p>
    <w:p>
      <w:pPr>
        <w:ind w:firstLine="480" w:firstLineChars="200"/>
        <w:jc w:val="left"/>
        <w:rPr>
          <w:rFonts w:hint="eastAsia" w:ascii="仿宋_GB2312" w:hAnsi="宋体" w:eastAsia="仿宋_GB2312"/>
          <w:sz w:val="24"/>
        </w:rPr>
      </w:pPr>
      <w:r>
        <w:rPr>
          <w:rFonts w:hint="eastAsia" w:ascii="仿宋_GB2312" w:hAnsi="宋体" w:eastAsia="仿宋_GB2312"/>
          <w:sz w:val="24"/>
        </w:rPr>
        <w:t>甲乙双方严格遵守有关安全管理法律、法规和规定，甲方实施安全文明生产管理依据主要有：</w:t>
      </w:r>
    </w:p>
    <w:p>
      <w:pPr>
        <w:ind w:firstLine="480" w:firstLineChars="200"/>
        <w:jc w:val="left"/>
        <w:rPr>
          <w:rFonts w:hint="eastAsia" w:ascii="仿宋_GB2312" w:hAnsi="宋体" w:eastAsia="仿宋_GB2312"/>
          <w:sz w:val="24"/>
        </w:rPr>
      </w:pPr>
      <w:r>
        <w:rPr>
          <w:rFonts w:hint="eastAsia" w:ascii="仿宋_GB2312" w:hAnsi="宋体" w:eastAsia="仿宋_GB2312"/>
          <w:sz w:val="24"/>
        </w:rPr>
        <w:t>（一）国家《安全生产法》（</w:t>
      </w:r>
      <w:r>
        <w:rPr>
          <w:rFonts w:hint="eastAsia" w:ascii="仿宋_GB2312" w:hAnsi="宋体" w:eastAsia="仿宋_GB2312"/>
          <w:b/>
          <w:sz w:val="24"/>
        </w:rPr>
        <w:t>2021</w:t>
      </w:r>
      <w:r>
        <w:rPr>
          <w:rFonts w:hint="eastAsia" w:ascii="仿宋_GB2312" w:hAnsi="宋体" w:eastAsia="仿宋_GB2312"/>
          <w:sz w:val="24"/>
        </w:rPr>
        <w:t>年修订）、国家《特种设备安全法》、《特种设备安全监察条例》（国务院令第549号）、《特种设备作业人员监督管理办法》及道路交通等法律、法规和安全管理文件。</w:t>
      </w:r>
    </w:p>
    <w:p>
      <w:pPr>
        <w:ind w:firstLine="480" w:firstLineChars="200"/>
        <w:jc w:val="left"/>
        <w:rPr>
          <w:rFonts w:hint="eastAsia" w:ascii="仿宋_GB2312" w:hAnsi="宋体" w:eastAsia="仿宋_GB2312"/>
          <w:sz w:val="24"/>
        </w:rPr>
      </w:pPr>
      <w:r>
        <w:rPr>
          <w:rFonts w:hint="eastAsia" w:ascii="仿宋_GB2312" w:hAnsi="宋体" w:eastAsia="仿宋_GB2312"/>
          <w:sz w:val="24"/>
        </w:rPr>
        <w:t>（二）《电力安全事故应急处置和调查处理条例》（国务院令第599号）。</w:t>
      </w:r>
    </w:p>
    <w:p>
      <w:pPr>
        <w:ind w:firstLine="480" w:firstLineChars="200"/>
        <w:jc w:val="left"/>
        <w:rPr>
          <w:rFonts w:hint="eastAsia" w:ascii="仿宋_GB2312" w:hAnsi="宋体" w:eastAsia="仿宋_GB2312"/>
          <w:sz w:val="24"/>
        </w:rPr>
      </w:pPr>
      <w:r>
        <w:rPr>
          <w:rFonts w:hint="eastAsia" w:ascii="仿宋_GB2312" w:hAnsi="宋体" w:eastAsia="仿宋_GB2312"/>
          <w:sz w:val="24"/>
        </w:rPr>
        <w:t>（三）国家《职业病防治法》、《四川省安全生产条例》。</w:t>
      </w:r>
    </w:p>
    <w:p>
      <w:pPr>
        <w:ind w:firstLine="480" w:firstLineChars="200"/>
        <w:jc w:val="left"/>
        <w:rPr>
          <w:rFonts w:hint="eastAsia" w:ascii="仿宋_GB2312" w:hAnsi="宋体" w:eastAsia="仿宋_GB2312"/>
          <w:sz w:val="24"/>
        </w:rPr>
      </w:pPr>
      <w:r>
        <w:rPr>
          <w:rFonts w:hint="eastAsia" w:ascii="仿宋_GB2312" w:hAnsi="宋体" w:eastAsia="仿宋_GB2312"/>
          <w:sz w:val="24"/>
        </w:rPr>
        <w:t>（四）国家电力公司或原电力部有关行业安全管理规定，包括《电力建设文明施工规定及考核办法》、《电力建设安全工作规程-第一部分：火力发电》（</w:t>
      </w:r>
      <w:r>
        <w:rPr>
          <w:rFonts w:hint="eastAsia" w:ascii="仿宋_GB2312" w:hAnsi="宋体" w:eastAsia="仿宋_GB2312"/>
          <w:b/>
          <w:sz w:val="24"/>
        </w:rPr>
        <w:t>DL 5009.1-2014</w:t>
      </w:r>
      <w:r>
        <w:rPr>
          <w:rFonts w:ascii="仿宋_GB2312" w:hAnsi="宋体" w:eastAsia="仿宋_GB2312"/>
          <w:sz w:val="24"/>
        </w:rPr>
        <w:t>）</w:t>
      </w:r>
      <w:r>
        <w:rPr>
          <w:rFonts w:hint="eastAsia" w:ascii="仿宋_GB2312" w:hAnsi="宋体" w:eastAsia="仿宋_GB2312"/>
          <w:sz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宋体" w:eastAsia="仿宋_GB2312"/>
          <w:b/>
          <w:sz w:val="24"/>
        </w:rPr>
        <w:t>GB 26860-2011</w:t>
      </w:r>
      <w:r>
        <w:rPr>
          <w:rFonts w:ascii="仿宋_GB2312" w:hAnsi="宋体" w:eastAsia="仿宋_GB2312"/>
          <w:sz w:val="24"/>
        </w:rPr>
        <w:t>）</w:t>
      </w:r>
      <w:r>
        <w:rPr>
          <w:rFonts w:hint="eastAsia" w:ascii="仿宋_GB2312" w:hAnsi="宋体" w:eastAsia="仿宋_GB2312"/>
          <w:sz w:val="24"/>
        </w:rPr>
        <w:t>、《电力安全工作规程-热力和机械》（</w:t>
      </w:r>
      <w:r>
        <w:rPr>
          <w:rFonts w:hint="eastAsia" w:ascii="仿宋_GB2312" w:hAnsi="宋体" w:eastAsia="仿宋_GB2312"/>
          <w:b/>
          <w:sz w:val="24"/>
        </w:rPr>
        <w:t>GB-26164.1-2010</w:t>
      </w:r>
      <w:r>
        <w:rPr>
          <w:rFonts w:hint="eastAsia" w:ascii="仿宋_GB2312" w:hAnsi="宋体" w:eastAsia="仿宋_GB2312"/>
          <w:sz w:val="24"/>
        </w:rPr>
        <w:t>）、《电力设备典型消防规程》（</w:t>
      </w:r>
      <w:r>
        <w:rPr>
          <w:rFonts w:hint="eastAsia" w:ascii="仿宋_GB2312" w:hAnsi="宋体" w:eastAsia="仿宋_GB2312"/>
          <w:b/>
          <w:sz w:val="24"/>
        </w:rPr>
        <w:t>DL 5027-2015</w:t>
      </w:r>
      <w:r>
        <w:rPr>
          <w:rFonts w:hint="eastAsia" w:ascii="仿宋_GB2312" w:hAnsi="宋体" w:eastAsia="仿宋_GB2312"/>
          <w:sz w:val="24"/>
        </w:rPr>
        <w:t>）等。</w:t>
      </w:r>
    </w:p>
    <w:p>
      <w:pPr>
        <w:ind w:firstLine="480" w:firstLineChars="200"/>
        <w:jc w:val="left"/>
        <w:rPr>
          <w:rFonts w:hint="eastAsia" w:ascii="仿宋_GB2312" w:hAnsi="宋体" w:eastAsia="仿宋_GB2312"/>
          <w:sz w:val="24"/>
        </w:rPr>
      </w:pPr>
      <w:r>
        <w:rPr>
          <w:rFonts w:hint="eastAsia" w:ascii="仿宋_GB2312" w:hAnsi="宋体" w:eastAsia="仿宋_GB2312"/>
          <w:sz w:val="24"/>
        </w:rPr>
        <w:t>（五）甲方上级有关安全管理的规定或文件。</w:t>
      </w:r>
    </w:p>
    <w:p>
      <w:pPr>
        <w:ind w:firstLine="480" w:firstLineChars="200"/>
        <w:jc w:val="left"/>
        <w:rPr>
          <w:rFonts w:hint="eastAsia" w:ascii="仿宋_GB2312" w:hAnsi="宋体" w:eastAsia="仿宋_GB2312"/>
          <w:sz w:val="24"/>
        </w:rPr>
      </w:pPr>
      <w:r>
        <w:rPr>
          <w:rFonts w:hint="eastAsia" w:ascii="仿宋_GB2312" w:hAnsi="宋体" w:eastAsia="仿宋_GB2312"/>
          <w:sz w:val="24"/>
        </w:rPr>
        <w:t>（六）相关招标文件、施工合同有关安全条款。</w:t>
      </w:r>
    </w:p>
    <w:p>
      <w:pPr>
        <w:ind w:firstLine="480" w:firstLineChars="200"/>
        <w:jc w:val="left"/>
        <w:rPr>
          <w:rFonts w:hint="eastAsia" w:ascii="仿宋_GB2312" w:hAnsi="宋体" w:eastAsia="仿宋_GB2312"/>
          <w:b w:val="0"/>
          <w:sz w:val="24"/>
        </w:rPr>
      </w:pPr>
      <w:r>
        <w:rPr>
          <w:rFonts w:hint="eastAsia" w:ascii="仿宋_GB2312" w:hAnsi="宋体" w:eastAsia="仿宋_GB2312"/>
          <w:b w:val="0"/>
          <w:sz w:val="24"/>
        </w:rPr>
        <w:t>（七）《</w:t>
      </w:r>
      <w:r>
        <w:rPr>
          <w:rFonts w:hint="eastAsia" w:ascii="仿宋_GB2312" w:hAnsi="宋体" w:eastAsia="仿宋_GB2312"/>
          <w:b w:val="0"/>
          <w:sz w:val="24"/>
          <w:lang w:eastAsia="zh-CN"/>
        </w:rPr>
        <w:t>川投（泸州）燃气发电有限公司</w:t>
      </w:r>
      <w:r>
        <w:rPr>
          <w:rFonts w:hint="eastAsia" w:ascii="仿宋_GB2312" w:hAnsi="宋体" w:eastAsia="仿宋_GB2312"/>
          <w:b w:val="0"/>
          <w:sz w:val="24"/>
        </w:rPr>
        <w:t>安全生产工作规定》、《厂区道路交通安全管理标准》、《环境保护管理标准》、《</w:t>
      </w:r>
      <w:r>
        <w:rPr>
          <w:rFonts w:hint="eastAsia" w:ascii="仿宋_GB2312" w:hAnsi="宋体" w:eastAsia="仿宋_GB2312"/>
          <w:b w:val="0"/>
          <w:sz w:val="24"/>
          <w:lang w:eastAsia="zh-CN"/>
        </w:rPr>
        <w:t>川投（泸州）燃气发电有限公司</w:t>
      </w:r>
      <w:r>
        <w:rPr>
          <w:rFonts w:hint="eastAsia" w:ascii="仿宋_GB2312" w:hAnsi="宋体" w:eastAsia="仿宋_GB2312"/>
          <w:b w:val="0"/>
          <w:sz w:val="24"/>
        </w:rPr>
        <w:t>员工行为规范》、《工作票、操作票管理标准》、《易燃易爆场所工作管理标准》、《特种设备管理标准》、《安全工器具管理标准》、《设备检修安全管理》、《安全环保奖惩管理标准》《不安全情况调查分析及统计报告管理标准》、《安全隐患排查治理管理制度》、《文明生产责任区域划分及管理标准》、《公司文明办公管理规定》、《危险废物污染防治管理制度》、《脚手架安全管理标准》、《防止货运车辆超限超载超速管理制度》、《入厂车辆安全管理制度》、《承包商及队伍、其他外来人员安全管理制度》等。</w:t>
      </w:r>
    </w:p>
    <w:p>
      <w:pPr>
        <w:ind w:firstLine="480" w:firstLineChars="200"/>
        <w:jc w:val="left"/>
        <w:rPr>
          <w:rFonts w:hint="eastAsia" w:ascii="仿宋_GB2312" w:hAnsi="宋体" w:eastAsia="仿宋_GB2312"/>
          <w:sz w:val="24"/>
        </w:rPr>
      </w:pPr>
      <w:r>
        <w:rPr>
          <w:rFonts w:hint="eastAsia" w:ascii="仿宋_GB2312" w:hAnsi="宋体" w:eastAsia="仿宋_GB2312"/>
          <w:sz w:val="24"/>
        </w:rPr>
        <w:t xml:space="preserve">（八）承包人依据上述法令、规定或文件制订的有关安全管理且经批准后执行的规定和制度。 </w:t>
      </w:r>
    </w:p>
    <w:p>
      <w:pPr>
        <w:ind w:firstLine="480" w:firstLineChars="200"/>
        <w:rPr>
          <w:rFonts w:hint="eastAsia" w:ascii="仿宋_GB2312" w:hAnsi="宋体" w:eastAsia="仿宋_GB2312"/>
          <w:sz w:val="24"/>
        </w:rPr>
      </w:pPr>
      <w:r>
        <w:rPr>
          <w:rFonts w:hint="eastAsia" w:ascii="仿宋_GB2312" w:hAnsi="宋体" w:eastAsia="仿宋_GB2312"/>
          <w:sz w:val="24"/>
        </w:rPr>
        <w:t>（九）《火力发电企业生产安全设施配置》（</w:t>
      </w:r>
      <w:r>
        <w:rPr>
          <w:rFonts w:hint="eastAsia" w:ascii="仿宋_GB2312" w:hAnsi="宋体" w:eastAsia="仿宋_GB2312"/>
          <w:b/>
          <w:bCs/>
          <w:sz w:val="24"/>
        </w:rPr>
        <w:t>DL／T1123-2009</w:t>
      </w:r>
      <w:r>
        <w:rPr>
          <w:rFonts w:hint="eastAsia" w:ascii="仿宋_GB2312" w:hAnsi="宋体" w:eastAsia="仿宋_GB2312"/>
          <w:sz w:val="24"/>
        </w:rPr>
        <w:t>）</w:t>
      </w:r>
    </w:p>
    <w:p>
      <w:pPr>
        <w:ind w:firstLine="480" w:firstLineChars="200"/>
        <w:jc w:val="left"/>
        <w:rPr>
          <w:rFonts w:hint="eastAsia" w:ascii="仿宋_GB2312" w:hAnsi="宋体" w:eastAsia="仿宋_GB2312"/>
          <w:sz w:val="24"/>
        </w:rPr>
      </w:pPr>
      <w:r>
        <w:rPr>
          <w:rFonts w:hint="eastAsia" w:ascii="仿宋_GB2312" w:hAnsi="宋体" w:eastAsia="仿宋_GB2312"/>
          <w:sz w:val="24"/>
        </w:rPr>
        <w:t>（十）《四川省电力企业安全生产标准化规范及达标评级实施标准（第一版）》（国家电力监管委员会四川省电力监管专员办公室 2012年发布）中生产设备设施及安全作业的要求。</w:t>
      </w:r>
    </w:p>
    <w:p>
      <w:pPr>
        <w:ind w:firstLine="480" w:firstLineChars="200"/>
        <w:rPr>
          <w:rFonts w:hint="eastAsia" w:ascii="仿宋_GB2312" w:hAnsi="仿宋_GB2312" w:eastAsia="仿宋_GB2312" w:cs="仿宋_GB2312"/>
          <w:sz w:val="24"/>
        </w:rPr>
      </w:pPr>
      <w:r>
        <w:rPr>
          <w:rFonts w:hint="eastAsia" w:ascii="仿宋_GB2312" w:eastAsia="仿宋_GB2312"/>
          <w:sz w:val="24"/>
        </w:rPr>
        <w:t>（十一）</w:t>
      </w:r>
      <w:r>
        <w:rPr>
          <w:rFonts w:hint="eastAsia" w:ascii="仿宋_GB2312" w:hAnsi="仿宋_GB2312" w:eastAsia="仿宋_GB2312" w:cs="仿宋_GB2312"/>
          <w:sz w:val="24"/>
        </w:rPr>
        <w:t>川南发电有限责任公司年度安全生产、职业健康及环境保护工作目标。</w:t>
      </w:r>
    </w:p>
    <w:p>
      <w:pPr>
        <w:ind w:firstLine="480" w:firstLineChars="200"/>
        <w:jc w:val="left"/>
        <w:rPr>
          <w:rFonts w:hint="eastAsia" w:ascii="仿宋_GB2312" w:hAnsi="宋体" w:eastAsia="仿宋_GB2312"/>
          <w:sz w:val="24"/>
        </w:rPr>
      </w:pPr>
      <w:r>
        <w:rPr>
          <w:rFonts w:hint="eastAsia" w:ascii="仿宋_GB2312" w:hAnsi="宋体" w:eastAsia="仿宋_GB2312"/>
          <w:sz w:val="24"/>
        </w:rPr>
        <w:t>上述管理依据均以国家、行业及上级部门规定、甲方公司管理制度最新标准执行。乙方在履行项目合同过程中应遵守上述法规、规则。</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三、甲乙双方安全管理责任</w:t>
      </w:r>
    </w:p>
    <w:p>
      <w:pPr>
        <w:ind w:firstLine="472" w:firstLineChars="196"/>
        <w:jc w:val="left"/>
        <w:rPr>
          <w:rFonts w:hint="eastAsia" w:ascii="仿宋_GB2312" w:hAnsi="宋体" w:eastAsia="仿宋_GB2312"/>
          <w:b/>
          <w:sz w:val="24"/>
        </w:rPr>
      </w:pPr>
      <w:r>
        <w:rPr>
          <w:rFonts w:hint="eastAsia" w:ascii="仿宋_GB2312" w:hAnsi="宋体" w:eastAsia="仿宋_GB2312"/>
          <w:b/>
          <w:sz w:val="24"/>
        </w:rPr>
        <w:t>（一）甲方责任</w:t>
      </w:r>
    </w:p>
    <w:p>
      <w:pPr>
        <w:ind w:firstLine="480" w:firstLineChars="200"/>
        <w:jc w:val="left"/>
        <w:rPr>
          <w:rFonts w:hint="eastAsia" w:ascii="仿宋_GB2312" w:hAnsi="宋体" w:eastAsia="仿宋_GB2312"/>
          <w:sz w:val="24"/>
        </w:rPr>
      </w:pPr>
      <w:r>
        <w:rPr>
          <w:rFonts w:hint="eastAsia" w:ascii="仿宋_GB2312" w:hAnsi="宋体" w:eastAsia="仿宋_GB2312"/>
          <w:sz w:val="24"/>
        </w:rPr>
        <w:t>1.甲方行政正职是本单位安全文明管理的第一责任者，对本单位的安全文明生产负全面责任，并建立完善好安全生产责任制。</w:t>
      </w:r>
    </w:p>
    <w:p>
      <w:pPr>
        <w:ind w:firstLine="480" w:firstLineChars="200"/>
        <w:jc w:val="left"/>
        <w:rPr>
          <w:rFonts w:hint="eastAsia" w:ascii="仿宋_GB2312" w:hAnsi="宋体" w:eastAsia="仿宋_GB2312"/>
          <w:sz w:val="24"/>
        </w:rPr>
      </w:pPr>
      <w:r>
        <w:rPr>
          <w:rFonts w:hint="eastAsia" w:ascii="仿宋_GB2312" w:hAnsi="宋体" w:eastAsia="仿宋_GB2312"/>
          <w:sz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pPr>
        <w:ind w:firstLine="480" w:firstLineChars="200"/>
        <w:jc w:val="left"/>
        <w:rPr>
          <w:rFonts w:hint="eastAsia" w:ascii="仿宋_GB2312" w:hAnsi="宋体" w:eastAsia="仿宋_GB2312"/>
          <w:sz w:val="24"/>
        </w:rPr>
      </w:pPr>
      <w:r>
        <w:rPr>
          <w:rFonts w:hint="eastAsia" w:ascii="仿宋_GB2312" w:hAnsi="宋体" w:eastAsia="仿宋_GB2312"/>
          <w:sz w:val="24"/>
        </w:rPr>
        <w:t>3.甲方应严格遵守和执行本协议</w:t>
      </w:r>
      <w:r>
        <w:rPr>
          <w:rFonts w:hint="eastAsia" w:ascii="仿宋_GB2312" w:hAnsi="宋体" w:eastAsia="仿宋_GB2312"/>
          <w:b/>
          <w:sz w:val="24"/>
        </w:rPr>
        <w:t>第二条</w:t>
      </w:r>
      <w:r>
        <w:rPr>
          <w:rFonts w:hint="eastAsia" w:ascii="仿宋_GB2312" w:hAnsi="宋体" w:eastAsia="仿宋_GB2312"/>
          <w:sz w:val="24"/>
        </w:rPr>
        <w:t>中有关安全文明生产管理的规定，不得要求承包人违反安全管理的规定进行施工，不得违章指挥。</w:t>
      </w:r>
    </w:p>
    <w:p>
      <w:pPr>
        <w:ind w:firstLine="480" w:firstLineChars="200"/>
        <w:jc w:val="left"/>
        <w:rPr>
          <w:rFonts w:hint="eastAsia" w:ascii="仿宋_GB2312" w:hAnsi="宋体" w:eastAsia="仿宋_GB2312"/>
          <w:sz w:val="24"/>
        </w:rPr>
      </w:pPr>
      <w:r>
        <w:rPr>
          <w:rFonts w:hint="eastAsia" w:ascii="仿宋_GB2312" w:hAnsi="宋体" w:eastAsia="仿宋_GB2312"/>
          <w:sz w:val="24"/>
        </w:rPr>
        <w:t>4.甲方有责任对其在生产场地的甲方有关人员进行安全教育，并对他们的安全负责。</w:t>
      </w:r>
    </w:p>
    <w:p>
      <w:pPr>
        <w:ind w:firstLine="480" w:firstLineChars="200"/>
        <w:jc w:val="left"/>
        <w:rPr>
          <w:rFonts w:hint="eastAsia" w:ascii="仿宋_GB2312" w:hAnsi="宋体" w:eastAsia="仿宋_GB2312"/>
          <w:sz w:val="24"/>
        </w:rPr>
      </w:pPr>
      <w:r>
        <w:rPr>
          <w:rFonts w:hint="eastAsia" w:ascii="仿宋_GB2312" w:hAnsi="宋体" w:eastAsia="仿宋_GB2312"/>
          <w:sz w:val="24"/>
        </w:rPr>
        <w:t>5.因甲方原因导致的安全事故，甲方应承担相应责任。</w:t>
      </w:r>
    </w:p>
    <w:p>
      <w:pPr>
        <w:ind w:firstLine="472" w:firstLineChars="196"/>
        <w:jc w:val="left"/>
        <w:rPr>
          <w:rFonts w:hint="eastAsia" w:ascii="仿宋_GB2312" w:hAnsi="宋体" w:eastAsia="仿宋_GB2312"/>
          <w:b/>
          <w:sz w:val="24"/>
        </w:rPr>
      </w:pPr>
      <w:r>
        <w:rPr>
          <w:rFonts w:hint="eastAsia" w:ascii="仿宋_GB2312" w:hAnsi="宋体" w:eastAsia="仿宋_GB2312"/>
          <w:b/>
          <w:sz w:val="24"/>
        </w:rPr>
        <w:t>（二）乙方的安全责任</w:t>
      </w:r>
    </w:p>
    <w:p>
      <w:pPr>
        <w:ind w:firstLine="475" w:firstLineChars="198"/>
        <w:jc w:val="left"/>
        <w:rPr>
          <w:rFonts w:hint="eastAsia" w:ascii="仿宋_GB2312" w:hAnsi="宋体" w:eastAsia="仿宋_GB2312"/>
          <w:sz w:val="24"/>
        </w:rPr>
      </w:pPr>
      <w:r>
        <w:rPr>
          <w:rFonts w:hint="eastAsia" w:ascii="仿宋_GB2312" w:hAnsi="宋体" w:eastAsia="仿宋_GB2312"/>
          <w:sz w:val="24"/>
        </w:rPr>
        <w:t>1.乙方行政正职是本单位安全文明生产的第一责任人，对本单位的安全文明生产负全面责任，建立健全并落实全员安全生产责任制</w:t>
      </w:r>
      <w:r>
        <w:rPr>
          <w:rFonts w:hint="eastAsia" w:ascii="仿宋_GB2312" w:hAnsi="宋体" w:eastAsia="仿宋_GB2312" w:cs="Arial"/>
          <w:sz w:val="24"/>
        </w:rPr>
        <w:t>，满足安全管理要求。</w:t>
      </w:r>
    </w:p>
    <w:p>
      <w:pPr>
        <w:ind w:firstLine="480" w:firstLineChars="200"/>
        <w:jc w:val="left"/>
        <w:rPr>
          <w:rFonts w:hint="eastAsia" w:ascii="仿宋_GB2312" w:hAnsi="宋体" w:eastAsia="仿宋_GB2312"/>
          <w:sz w:val="24"/>
        </w:rPr>
      </w:pPr>
      <w:r>
        <w:rPr>
          <w:rFonts w:hint="eastAsia" w:ascii="仿宋_GB2312" w:hAnsi="宋体" w:eastAsia="仿宋_GB2312"/>
          <w:sz w:val="24"/>
        </w:rPr>
        <w:t>2.乙方应事先掌握项目所存在的各种安全风险，按时足额投入安全文明施工费。</w:t>
      </w:r>
      <w:r>
        <w:rPr>
          <w:rFonts w:hint="eastAsia" w:ascii="仿宋_GB2312" w:hAnsi="宋体" w:eastAsia="仿宋_GB2312" w:cs="Arial"/>
          <w:sz w:val="24"/>
        </w:rPr>
        <w:t>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pPr>
        <w:ind w:firstLine="480" w:firstLineChars="200"/>
        <w:jc w:val="left"/>
        <w:rPr>
          <w:rFonts w:hint="eastAsia" w:ascii="仿宋_GB2312" w:hAnsi="宋体" w:eastAsia="仿宋_GB2312"/>
          <w:sz w:val="24"/>
        </w:rPr>
      </w:pPr>
      <w:r>
        <w:rPr>
          <w:rFonts w:hint="eastAsia" w:ascii="仿宋_GB2312" w:hAnsi="宋体" w:eastAsia="仿宋_GB2312"/>
          <w:sz w:val="24"/>
        </w:rPr>
        <w:t>3.乙方严格遵守和执行本协议</w:t>
      </w:r>
      <w:r>
        <w:rPr>
          <w:rFonts w:hint="eastAsia" w:ascii="仿宋_GB2312" w:hAnsi="宋体" w:eastAsia="仿宋_GB2312"/>
          <w:b/>
          <w:sz w:val="24"/>
        </w:rPr>
        <w:t>第二条</w:t>
      </w:r>
      <w:r>
        <w:rPr>
          <w:rFonts w:hint="eastAsia" w:ascii="仿宋_GB2312" w:hAnsi="宋体" w:eastAsia="仿宋_GB2312"/>
          <w:sz w:val="24"/>
        </w:rPr>
        <w:t>有关法律法规及安全管理规章制度，并结合本单位和生产特点，编制适合自身安全需要的安全管理制度，并注重落实和执行。</w:t>
      </w:r>
    </w:p>
    <w:p>
      <w:pPr>
        <w:ind w:firstLine="480" w:firstLineChars="200"/>
        <w:jc w:val="left"/>
        <w:rPr>
          <w:rFonts w:hint="eastAsia" w:ascii="仿宋_GB2312" w:hAnsi="宋体" w:eastAsia="仿宋_GB2312"/>
          <w:sz w:val="24"/>
        </w:rPr>
      </w:pPr>
      <w:r>
        <w:rPr>
          <w:rFonts w:hint="eastAsia" w:ascii="仿宋_GB2312" w:hAnsi="宋体" w:eastAsia="仿宋_GB2312"/>
          <w:sz w:val="24"/>
        </w:rPr>
        <w:t>4.乙方根据本生产现场和作业特点，编制合理的施工组织设计，制订完善的施工方案并按有关规定报审通过后执行；方案中必须包括：完善的安全技术设施、现场安全保障措施、安全防护措施。</w:t>
      </w:r>
      <w:r>
        <w:rPr>
          <w:rFonts w:hint="eastAsia" w:ascii="仿宋_GB2312" w:hAnsi="宋体" w:eastAsia="仿宋_GB2312" w:cs="Arial"/>
          <w:sz w:val="24"/>
        </w:rPr>
        <w:t>乙方在组织施工时严禁违章指挥、违章作业、违反劳动纪律，确保施工安全。</w:t>
      </w:r>
    </w:p>
    <w:p>
      <w:pPr>
        <w:ind w:firstLine="480" w:firstLineChars="200"/>
        <w:jc w:val="left"/>
        <w:rPr>
          <w:rFonts w:hint="eastAsia" w:ascii="仿宋_GB2312" w:hAnsi="宋体" w:eastAsia="仿宋_GB2312"/>
          <w:sz w:val="24"/>
        </w:rPr>
      </w:pPr>
      <w:r>
        <w:rPr>
          <w:rFonts w:hint="eastAsia" w:ascii="仿宋_GB2312" w:hAnsi="宋体" w:eastAsia="仿宋_GB2312"/>
          <w:sz w:val="24"/>
        </w:rPr>
        <w:t>5.乙方服从甲方安委会及其办公室对安全文明生产的管理，随时接受安全检查人员的监督检查。参加本现场有关定期和不定期安全活动（会议、检查），接受有关奖惩细则、办法和考核。</w:t>
      </w:r>
    </w:p>
    <w:p>
      <w:pPr>
        <w:ind w:firstLine="480" w:firstLineChars="200"/>
        <w:jc w:val="left"/>
        <w:rPr>
          <w:rFonts w:hint="eastAsia" w:ascii="仿宋_GB2312" w:hAnsi="宋体" w:eastAsia="仿宋_GB2312"/>
          <w:sz w:val="24"/>
        </w:rPr>
      </w:pPr>
      <w:r>
        <w:rPr>
          <w:rFonts w:hint="eastAsia" w:ascii="仿宋_GB2312" w:hAnsi="宋体" w:eastAsia="仿宋_GB2312"/>
          <w:sz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7</w:t>
      </w:r>
      <w:r>
        <w:rPr>
          <w:rFonts w:hint="eastAsia" w:ascii="仿宋_GB2312" w:hAnsi="宋体" w:eastAsia="仿宋_GB2312"/>
          <w:color w:val="FF0000"/>
          <w:sz w:val="24"/>
        </w:rPr>
        <w:t>.</w:t>
      </w:r>
      <w:r>
        <w:rPr>
          <w:rFonts w:hint="eastAsia" w:ascii="仿宋_GB2312" w:hAnsi="宋体" w:eastAsia="仿宋_GB2312"/>
          <w:sz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pPr>
        <w:ind w:firstLine="480" w:firstLineChars="200"/>
        <w:jc w:val="left"/>
        <w:rPr>
          <w:rFonts w:hint="eastAsia" w:ascii="仿宋_GB2312" w:hAnsi="宋体" w:eastAsia="仿宋_GB2312" w:cs="Arial"/>
          <w:color w:val="FF0000"/>
          <w:sz w:val="24"/>
        </w:rPr>
      </w:pPr>
      <w:r>
        <w:rPr>
          <w:rFonts w:hint="eastAsia" w:ascii="仿宋_GB2312" w:hAnsi="宋体" w:eastAsia="仿宋_GB2312"/>
          <w:sz w:val="24"/>
        </w:rPr>
        <w:t>8.乙方应根据工作中的风险为作业人员提供合格的、满足需要的个人防护用品，并督促作业人员正确使用。在所有施工场地，现场所有人员都至少应穿戴安全帽、防砸防穿刺安全鞋、工作服。</w:t>
      </w:r>
    </w:p>
    <w:p>
      <w:pPr>
        <w:tabs>
          <w:tab w:val="left" w:pos="8820"/>
          <w:tab w:val="left" w:pos="9180"/>
        </w:tabs>
        <w:autoSpaceDE w:val="0"/>
        <w:autoSpaceDN w:val="0"/>
        <w:adjustRightInd w:val="0"/>
        <w:ind w:firstLine="480" w:firstLineChars="200"/>
        <w:rPr>
          <w:rFonts w:hint="eastAsia" w:ascii="仿宋_GB2312" w:hAnsi="宋体" w:eastAsia="仿宋_GB2312" w:cs="Arial"/>
          <w:kern w:val="0"/>
          <w:sz w:val="24"/>
          <w:lang w:val="zh-CN"/>
        </w:rPr>
      </w:pPr>
      <w:r>
        <w:rPr>
          <w:rFonts w:hint="eastAsia" w:ascii="仿宋_GB2312" w:hAnsi="宋体" w:eastAsia="仿宋_GB2312"/>
          <w:sz w:val="24"/>
        </w:rPr>
        <w:t>9.</w:t>
      </w:r>
      <w:r>
        <w:rPr>
          <w:rFonts w:hint="eastAsia" w:ascii="仿宋_GB2312" w:hAnsi="宋体" w:eastAsia="仿宋_GB2312" w:cs="Arial"/>
          <w:kern w:val="0"/>
          <w:sz w:val="24"/>
          <w:lang w:val="zh-CN"/>
        </w:rPr>
        <w:t>乙方应采取一切合理措施，保护作业现场人员免受高温、粉尘、噪音造成的危害。</w:t>
      </w:r>
    </w:p>
    <w:p>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kern w:val="0"/>
          <w:sz w:val="24"/>
        </w:rPr>
        <w:t>10</w:t>
      </w:r>
      <w:r>
        <w:rPr>
          <w:rFonts w:hint="eastAsia" w:ascii="仿宋_GB2312" w:hAnsi="宋体" w:eastAsia="仿宋_GB2312" w:cs="Arial"/>
          <w:kern w:val="0"/>
          <w:sz w:val="24"/>
          <w:lang w:val="zh-CN"/>
        </w:rPr>
        <w:t>.乙方现场负责人及安全管理人员、特种作业人员、</w:t>
      </w:r>
      <w:r>
        <w:rPr>
          <w:rFonts w:hint="eastAsia" w:ascii="仿宋_GB2312" w:hAnsi="宋体" w:eastAsia="仿宋_GB2312" w:cs="Arial"/>
          <w:kern w:val="0"/>
          <w:sz w:val="24"/>
        </w:rPr>
        <w:t>特种设备操作人员</w:t>
      </w:r>
      <w:r>
        <w:rPr>
          <w:rFonts w:hint="eastAsia" w:ascii="仿宋_GB2312" w:hAnsi="宋体" w:eastAsia="仿宋_GB2312" w:cs="Arial"/>
          <w:kern w:val="0"/>
          <w:sz w:val="24"/>
          <w:lang w:val="zh-CN"/>
        </w:rPr>
        <w:t>必须持有效资质上岗。乙方作业人员</w:t>
      </w:r>
      <w:r>
        <w:rPr>
          <w:rFonts w:hint="eastAsia" w:ascii="仿宋_GB2312" w:hAnsi="宋体" w:eastAsia="仿宋_GB2312" w:cs="Arial"/>
          <w:sz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pPr>
        <w:snapToGrid w:val="0"/>
        <w:ind w:firstLine="480" w:firstLineChars="200"/>
        <w:rPr>
          <w:rFonts w:hint="eastAsia" w:ascii="仿宋_GB2312" w:hAnsi="宋体" w:eastAsia="仿宋_GB2312" w:cs="Arial"/>
          <w:sz w:val="24"/>
        </w:rPr>
      </w:pPr>
      <w:r>
        <w:rPr>
          <w:rFonts w:hint="eastAsia" w:ascii="仿宋_GB2312" w:hAnsi="宋体" w:eastAsia="仿宋_GB2312" w:cs="Arial"/>
          <w:sz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pPr>
        <w:pStyle w:val="21"/>
        <w:numPr>
          <w:ilvl w:val="0"/>
          <w:numId w:val="0"/>
        </w:numPr>
        <w:tabs>
          <w:tab w:val="clear" w:pos="1680"/>
        </w:tabs>
        <w:adjustRightInd w:val="0"/>
        <w:ind w:firstLine="480" w:firstLineChars="200"/>
        <w:rPr>
          <w:rFonts w:hint="eastAsia" w:ascii="仿宋_GB2312" w:hAnsi="宋体" w:eastAsia="仿宋_GB2312" w:cs="Arial"/>
          <w:kern w:val="2"/>
          <w:sz w:val="24"/>
          <w:szCs w:val="24"/>
        </w:rPr>
      </w:pPr>
      <w:r>
        <w:rPr>
          <w:rFonts w:hint="eastAsia" w:ascii="仿宋_GB2312" w:hAnsi="宋体" w:eastAsia="仿宋_GB2312" w:cs="Arial"/>
          <w:kern w:val="2"/>
          <w:sz w:val="24"/>
          <w:szCs w:val="24"/>
        </w:rPr>
        <w:t>12.工作中双方或第三方人员的人身安全受到威胁时，乙方有责任立即处理，并报告现场甲方安全监察部门和生产管理部门；</w:t>
      </w:r>
      <w:r>
        <w:rPr>
          <w:rFonts w:hint="eastAsia" w:ascii="仿宋_GB2312" w:hAnsi="宋体" w:eastAsia="仿宋_GB2312" w:cs="Arial"/>
          <w:kern w:val="2"/>
          <w:sz w:val="24"/>
          <w:szCs w:val="24"/>
          <w:lang w:val="zh-CN"/>
        </w:rPr>
        <w:t>两个及以上在甲方同一区域内作业的乙方，可能影响对方生产安全时，应当签订</w:t>
      </w:r>
      <w:r>
        <w:rPr>
          <w:rFonts w:hint="eastAsia" w:ascii="仿宋_GB2312" w:hAnsi="宋体" w:eastAsia="仿宋_GB2312" w:cs="Arial"/>
          <w:kern w:val="2"/>
          <w:sz w:val="24"/>
          <w:szCs w:val="24"/>
        </w:rPr>
        <w:t>《交叉作业安全协议》</w:t>
      </w:r>
      <w:r>
        <w:rPr>
          <w:rFonts w:hint="eastAsia" w:ascii="仿宋_GB2312" w:hAnsi="宋体" w:eastAsia="仿宋_GB2312" w:cs="Arial"/>
          <w:kern w:val="2"/>
          <w:sz w:val="24"/>
          <w:szCs w:val="24"/>
          <w:lang w:val="zh-CN"/>
        </w:rPr>
        <w:t>，明确各自的安全生产管理职责、</w:t>
      </w:r>
      <w:r>
        <w:rPr>
          <w:rFonts w:hint="eastAsia" w:ascii="仿宋_GB2312" w:hAnsi="宋体" w:eastAsia="仿宋_GB2312" w:cs="Arial"/>
          <w:kern w:val="2"/>
          <w:sz w:val="24"/>
          <w:szCs w:val="24"/>
        </w:rPr>
        <w:t>管理人员、联络方式</w:t>
      </w:r>
      <w:r>
        <w:rPr>
          <w:rFonts w:hint="eastAsia" w:ascii="仿宋_GB2312" w:hAnsi="宋体" w:eastAsia="仿宋_GB2312" w:cs="Arial"/>
          <w:kern w:val="2"/>
          <w:sz w:val="24"/>
          <w:szCs w:val="24"/>
          <w:lang w:val="zh-CN"/>
        </w:rPr>
        <w:t>和应当采取的安全措施，并报甲方备案。</w:t>
      </w:r>
    </w:p>
    <w:p>
      <w:pPr>
        <w:tabs>
          <w:tab w:val="left" w:pos="8820"/>
          <w:tab w:val="left" w:pos="9180"/>
        </w:tabs>
        <w:autoSpaceDE w:val="0"/>
        <w:autoSpaceDN w:val="0"/>
        <w:adjustRightInd w:val="0"/>
        <w:ind w:firstLine="480" w:firstLineChars="200"/>
        <w:rPr>
          <w:rFonts w:hint="eastAsia" w:ascii="仿宋_GB2312" w:hAnsi="宋体" w:eastAsia="仿宋_GB2312" w:cs="Arial"/>
          <w:sz w:val="24"/>
        </w:rPr>
      </w:pPr>
      <w:r>
        <w:rPr>
          <w:rFonts w:hint="eastAsia" w:ascii="仿宋_GB2312" w:hAnsi="宋体" w:eastAsia="仿宋_GB2312" w:cs="Arial"/>
          <w:sz w:val="24"/>
        </w:rPr>
        <w:t>13.乙方施工前应完善封闭施工措施，在醒目位置设置各类完善的安全警示标识、宣传标语、危险点分析、职业病危害告知卡等。</w:t>
      </w:r>
    </w:p>
    <w:p>
      <w:pPr>
        <w:tabs>
          <w:tab w:val="left" w:pos="8820"/>
          <w:tab w:val="left" w:pos="9180"/>
        </w:tabs>
        <w:autoSpaceDE w:val="0"/>
        <w:autoSpaceDN w:val="0"/>
        <w:adjustRightInd w:val="0"/>
        <w:ind w:firstLine="480" w:firstLineChars="200"/>
        <w:rPr>
          <w:rFonts w:hint="eastAsia" w:ascii="仿宋_GB2312" w:hAnsi="宋体" w:eastAsia="仿宋_GB2312" w:cs="Arial"/>
          <w:color w:val="FF0000"/>
          <w:sz w:val="24"/>
        </w:rPr>
      </w:pPr>
      <w:r>
        <w:rPr>
          <w:rFonts w:hint="eastAsia" w:ascii="仿宋_GB2312" w:hAnsi="宋体" w:eastAsia="仿宋_GB2312" w:cs="Arial"/>
          <w:sz w:val="24"/>
        </w:rPr>
        <w:t>1</w:t>
      </w:r>
      <w:r>
        <w:rPr>
          <w:rFonts w:hint="eastAsia" w:ascii="仿宋_GB2312" w:hAnsi="宋体" w:eastAsia="仿宋_GB2312" w:cs="Arial"/>
          <w:sz w:val="24"/>
          <w:lang w:val="en-US" w:eastAsia="zh-CN"/>
        </w:rPr>
        <w:t>4</w:t>
      </w:r>
      <w:r>
        <w:rPr>
          <w:rFonts w:hint="eastAsia" w:ascii="仿宋_GB2312" w:hAnsi="宋体" w:eastAsia="仿宋_GB2312" w:cs="Arial"/>
          <w:sz w:val="24"/>
        </w:rPr>
        <w:t>.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pPr>
        <w:tabs>
          <w:tab w:val="left" w:pos="8820"/>
          <w:tab w:val="left" w:pos="9180"/>
        </w:tabs>
        <w:autoSpaceDE w:val="0"/>
        <w:autoSpaceDN w:val="0"/>
        <w:adjustRightInd w:val="0"/>
        <w:ind w:firstLine="480" w:firstLineChars="200"/>
        <w:rPr>
          <w:rFonts w:ascii="仿宋_GB2312" w:hAnsi="宋体" w:eastAsia="仿宋_GB2312" w:cs="Arial"/>
          <w:sz w:val="24"/>
        </w:rPr>
      </w:pPr>
      <w:r>
        <w:rPr>
          <w:rFonts w:hint="eastAsia" w:ascii="仿宋_GB2312" w:hAnsi="宋体" w:eastAsia="仿宋_GB2312" w:cs="Arial"/>
          <w:sz w:val="24"/>
        </w:rPr>
        <w:t>1</w:t>
      </w:r>
      <w:r>
        <w:rPr>
          <w:rFonts w:hint="eastAsia" w:ascii="仿宋_GB2312" w:hAnsi="宋体" w:eastAsia="仿宋_GB2312" w:cs="Arial"/>
          <w:sz w:val="24"/>
          <w:lang w:val="en-US" w:eastAsia="zh-CN"/>
        </w:rPr>
        <w:t>5</w:t>
      </w:r>
      <w:r>
        <w:rPr>
          <w:rFonts w:hint="eastAsia" w:ascii="仿宋_GB2312" w:hAnsi="宋体" w:eastAsia="仿宋_GB2312" w:cs="Arial"/>
          <w:sz w:val="24"/>
        </w:rPr>
        <w:t>.乙方在正式履行合同前，应主动到甲方安全管理部门接受安全培训，提交符合本协议要求的相关安全管理证明文件。</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四、事故处理</w:t>
      </w:r>
    </w:p>
    <w:p>
      <w:pPr>
        <w:ind w:firstLine="480" w:firstLineChars="200"/>
        <w:jc w:val="left"/>
        <w:rPr>
          <w:rFonts w:hint="eastAsia" w:ascii="仿宋_GB2312" w:hAnsi="宋体" w:eastAsia="仿宋_GB2312"/>
          <w:sz w:val="24"/>
        </w:rPr>
      </w:pPr>
      <w:r>
        <w:rPr>
          <w:rFonts w:hint="eastAsia" w:ascii="仿宋_GB2312" w:hAnsi="宋体" w:eastAsia="仿宋_GB2312"/>
          <w:bCs/>
          <w:sz w:val="24"/>
        </w:rPr>
        <w:t>（一）</w:t>
      </w:r>
      <w:r>
        <w:rPr>
          <w:rFonts w:hint="eastAsia" w:ascii="仿宋_GB2312" w:hAnsi="宋体" w:eastAsia="仿宋_GB2312"/>
          <w:sz w:val="24"/>
        </w:rPr>
        <w:t>发生重大伤亡及其他安全事故，乙方应按规定立即将事故情况上报有关部门、现场组织机构及有关安全负责人，同时按政府或上级有关部门要求处理，由事故责任方承担发生的费用。</w:t>
      </w:r>
    </w:p>
    <w:p>
      <w:pPr>
        <w:ind w:firstLine="480" w:firstLineChars="200"/>
        <w:jc w:val="left"/>
        <w:rPr>
          <w:rFonts w:hint="eastAsia" w:ascii="宋体" w:hAnsi="宋体"/>
          <w:sz w:val="24"/>
        </w:rPr>
      </w:pPr>
      <w:r>
        <w:rPr>
          <w:rFonts w:hint="eastAsia" w:ascii="仿宋_GB2312" w:hAnsi="宋体" w:eastAsia="仿宋_GB2312"/>
          <w:sz w:val="24"/>
        </w:rPr>
        <w:t>（二）甲乙双方对事故责任有争议时，应按政府或上级有关部门的认定处理。</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五、安全考核制度</w:t>
      </w:r>
    </w:p>
    <w:p>
      <w:pPr>
        <w:ind w:firstLine="470" w:firstLineChars="196"/>
        <w:jc w:val="left"/>
        <w:rPr>
          <w:rFonts w:hint="eastAsia" w:ascii="仿宋_GB2312" w:hAnsi="宋体" w:eastAsia="仿宋_GB2312"/>
          <w:sz w:val="24"/>
        </w:rPr>
      </w:pPr>
      <w:r>
        <w:rPr>
          <w:rFonts w:hint="eastAsia" w:ascii="仿宋_GB2312" w:hAnsi="宋体" w:eastAsia="仿宋_GB2312"/>
          <w:sz w:val="24"/>
        </w:rPr>
        <w:t>甲方对乙方实行安全与经济挂钩的管理办法，及时对不安全情况进行考核。考核款由乙方到甲方财务部门缴纳现金，对拒不缴纳或未按时缴纳者甲方有权从合同款、质保金中进行扣除。</w:t>
      </w:r>
    </w:p>
    <w:p>
      <w:pPr>
        <w:ind w:firstLine="480" w:firstLineChars="200"/>
        <w:jc w:val="left"/>
        <w:rPr>
          <w:rFonts w:hint="eastAsia" w:ascii="仿宋_GB2312" w:hAnsi="宋体" w:eastAsia="仿宋_GB2312"/>
          <w:sz w:val="24"/>
        </w:rPr>
      </w:pPr>
      <w:r>
        <w:rPr>
          <w:rFonts w:hint="eastAsia" w:ascii="仿宋_GB2312" w:hAnsi="宋体" w:eastAsia="仿宋_GB2312"/>
          <w:sz w:val="24"/>
        </w:rPr>
        <w:t>（一）若乙方未发生轻伤及以上事故，甲方将按公司规定按时按质按量拨付工程进度款。</w:t>
      </w:r>
    </w:p>
    <w:p>
      <w:pPr>
        <w:ind w:firstLine="480" w:firstLineChars="200"/>
        <w:jc w:val="left"/>
        <w:rPr>
          <w:rFonts w:hint="eastAsia" w:ascii="仿宋_GB2312" w:hAnsi="宋体" w:eastAsia="仿宋_GB2312"/>
          <w:bCs/>
          <w:sz w:val="24"/>
          <w:highlight w:val="yellow"/>
        </w:rPr>
      </w:pPr>
      <w:r>
        <w:rPr>
          <w:rFonts w:hint="eastAsia" w:ascii="仿宋_GB2312" w:hAnsi="宋体" w:eastAsia="仿宋_GB2312"/>
          <w:bCs/>
          <w:sz w:val="24"/>
        </w:rPr>
        <w:t>（二）若乙方发生人身重伤以上事故，甲方有权每次从工程款中扣减20万元，合同金额不足20万元的，扣减金额以合同金额为准。</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（三）若乙方发生人身重伤事故，甲方有权从工程款扣减5万元/1人·次。</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（四）若乙方发生人身轻伤事故，甲方有权从工程款扣减1万元/1人·次。</w:t>
      </w:r>
    </w:p>
    <w:p>
      <w:pPr>
        <w:ind w:firstLine="470" w:firstLineChars="196"/>
        <w:jc w:val="left"/>
        <w:rPr>
          <w:rFonts w:hint="eastAsia" w:ascii="仿宋_GB2312" w:hAnsi="宋体" w:eastAsia="仿宋_GB2312"/>
          <w:sz w:val="24"/>
        </w:rPr>
      </w:pPr>
      <w:r>
        <w:rPr>
          <w:rFonts w:hint="eastAsia" w:ascii="仿宋_GB2312" w:hAnsi="宋体" w:eastAsia="仿宋_GB2312"/>
          <w:bCs/>
          <w:sz w:val="24"/>
        </w:rPr>
        <w:t>（五）若乙方原因造成乙方人员发生职业病伤害，由</w:t>
      </w:r>
      <w:r>
        <w:rPr>
          <w:rFonts w:hint="eastAsia" w:ascii="仿宋_GB2312" w:hAnsi="宋体" w:eastAsia="仿宋_GB2312"/>
          <w:sz w:val="24"/>
        </w:rPr>
        <w:t>乙方承担责任且妥善处理相关事宜。</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（六）若乙方原因造成重大及以上设备损坏事故，照原价赔偿或完全修复（修复费用乙方负责）并每次从工程款扣减20万元，合同金额不足20万元的，扣减金额以合同金额为准。</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（七）若乙方原因造成一般设备损坏事故，照价赔偿或完全修复（费用乙方负责）并每次从工程款扣减3000-5000元。</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（八）若乙方原因造成重大及以上火灾事故，甲方有权从工程款扣减20万元/次，合同金额不足20万元的，扣减金额以合同金额为准。</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（九）若乙方原因造成一般火灾事故，甲方有权从工程款扣减500－2000元/次。</w:t>
      </w: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t>（十）若乙方原因造成所辖设备事故、障碍、异常，将按照甲方有关管理制度进行考核。（如考核项目与上述有重复，不进行重复考核）</w:t>
      </w:r>
    </w:p>
    <w:p>
      <w:pPr>
        <w:ind w:firstLine="470" w:firstLineChars="196"/>
        <w:jc w:val="left"/>
        <w:rPr>
          <w:rFonts w:hint="eastAsia" w:ascii="仿宋_GB2312" w:hAnsi="宋体" w:eastAsia="仿宋_GB2312"/>
          <w:bCs/>
          <w:sz w:val="24"/>
        </w:rPr>
      </w:pPr>
      <w:r>
        <w:rPr>
          <w:rFonts w:hint="eastAsia" w:ascii="仿宋_GB2312" w:hAnsi="宋体" w:eastAsia="仿宋_GB2312"/>
          <w:sz w:val="24"/>
        </w:rPr>
        <w:t>（十一）若乙方发生人身伤亡、设备事故（损坏）未遂瞒情不报，</w:t>
      </w:r>
      <w:r>
        <w:rPr>
          <w:rFonts w:hint="eastAsia" w:ascii="仿宋_GB2312" w:hAnsi="宋体" w:eastAsia="仿宋_GB2312"/>
          <w:bCs/>
          <w:sz w:val="24"/>
        </w:rPr>
        <w:t>甲方有权从工程款扣减50</w:t>
      </w:r>
      <w:r>
        <w:rPr>
          <w:rFonts w:ascii="仿宋_GB2312" w:hAnsi="宋体" w:eastAsia="仿宋_GB2312"/>
          <w:bCs/>
          <w:sz w:val="24"/>
        </w:rPr>
        <w:t>00</w:t>
      </w:r>
      <w:r>
        <w:rPr>
          <w:rFonts w:hint="eastAsia" w:ascii="仿宋_GB2312" w:hAnsi="宋体" w:eastAsia="仿宋_GB2312"/>
          <w:bCs/>
          <w:sz w:val="24"/>
        </w:rPr>
        <w:t>元/次。</w:t>
      </w:r>
    </w:p>
    <w:p>
      <w:pPr>
        <w:ind w:firstLine="470" w:firstLineChars="196"/>
        <w:jc w:val="left"/>
        <w:rPr>
          <w:rFonts w:hint="eastAsia" w:ascii="仿宋_GB2312" w:hAnsi="宋体" w:eastAsia="仿宋_GB2312"/>
          <w:bCs/>
          <w:sz w:val="24"/>
        </w:rPr>
      </w:pPr>
      <w:r>
        <w:rPr>
          <w:rFonts w:hint="eastAsia" w:ascii="仿宋_GB2312" w:hAnsi="宋体" w:eastAsia="仿宋_GB2312"/>
          <w:bCs/>
          <w:sz w:val="24"/>
        </w:rPr>
        <w:t>（十二）</w:t>
      </w:r>
      <w:r>
        <w:rPr>
          <w:rFonts w:hint="eastAsia" w:ascii="仿宋_GB2312" w:hAnsi="宋体" w:eastAsia="仿宋_GB2312"/>
          <w:sz w:val="24"/>
        </w:rPr>
        <w:t>若乙方在生产现场（厂区内）发生负主要责任的交通安全事故，</w:t>
      </w:r>
      <w:r>
        <w:rPr>
          <w:rFonts w:hint="eastAsia" w:ascii="仿宋_GB2312" w:hAnsi="宋体" w:eastAsia="仿宋_GB2312"/>
          <w:bCs/>
          <w:sz w:val="24"/>
        </w:rPr>
        <w:t>甲方有权</w:t>
      </w:r>
      <w:r>
        <w:rPr>
          <w:rFonts w:hint="eastAsia" w:ascii="仿宋_GB2312" w:hAnsi="宋体" w:eastAsia="仿宋_GB2312"/>
          <w:sz w:val="24"/>
        </w:rPr>
        <w:t>从工程款扣减5000元/次。</w:t>
      </w:r>
    </w:p>
    <w:p>
      <w:pPr>
        <w:ind w:firstLine="470" w:firstLineChars="196"/>
        <w:jc w:val="left"/>
        <w:rPr>
          <w:rFonts w:hint="eastAsia" w:ascii="仿宋_GB2312" w:hAnsi="宋体" w:eastAsia="仿宋_GB2312"/>
          <w:sz w:val="24"/>
        </w:rPr>
      </w:pPr>
      <w:r>
        <w:rPr>
          <w:rFonts w:hint="eastAsia" w:ascii="仿宋_GB2312" w:hAnsi="宋体" w:eastAsia="仿宋_GB2312"/>
          <w:sz w:val="24"/>
        </w:rPr>
        <w:t>（十三）若乙方</w:t>
      </w:r>
      <w:r>
        <w:rPr>
          <w:rFonts w:hint="eastAsia" w:ascii="仿宋_GB2312" w:hAnsi="宋体" w:eastAsia="仿宋_GB2312"/>
          <w:bCs/>
          <w:sz w:val="24"/>
        </w:rPr>
        <w:t>原因造成</w:t>
      </w:r>
      <w:r>
        <w:rPr>
          <w:rFonts w:hint="eastAsia" w:ascii="仿宋_GB2312" w:hAnsi="宋体" w:eastAsia="仿宋_GB2312"/>
          <w:sz w:val="24"/>
        </w:rPr>
        <w:t>环境污染事故，甲方将按照公司有关环保管理标准进行考核。若甲方因此对外承担环境污染责任或名誉受损的，甲方有权向乙方追偿。</w:t>
      </w:r>
    </w:p>
    <w:p>
      <w:pPr>
        <w:ind w:firstLine="470" w:firstLineChars="196"/>
        <w:jc w:val="left"/>
        <w:rPr>
          <w:rFonts w:hint="eastAsia" w:ascii="仿宋_GB2312" w:hAnsi="宋体" w:eastAsia="仿宋_GB2312"/>
          <w:sz w:val="24"/>
        </w:rPr>
      </w:pPr>
      <w:r>
        <w:rPr>
          <w:rFonts w:hint="eastAsia" w:ascii="仿宋_GB2312" w:hAnsi="宋体" w:eastAsia="仿宋_GB2312"/>
          <w:sz w:val="24"/>
        </w:rPr>
        <w:t>（十四）若乙方</w:t>
      </w:r>
      <w:r>
        <w:rPr>
          <w:rFonts w:hint="eastAsia" w:ascii="仿宋_GB2312" w:hAnsi="宋体" w:eastAsia="仿宋_GB2312"/>
          <w:bCs/>
          <w:sz w:val="24"/>
        </w:rPr>
        <w:t>原因造成</w:t>
      </w:r>
      <w:r>
        <w:rPr>
          <w:rFonts w:hint="eastAsia" w:ascii="仿宋_GB2312" w:hAnsi="宋体" w:eastAsia="仿宋_GB2312"/>
          <w:sz w:val="24"/>
        </w:rPr>
        <w:t>有严重社会影响的电力安全生产事件，乙方承担责任且妥善处理相关事宜并接受本公司有关考核。特别是“新冠肺炎疫情”期间若发生疑似或确诊病例，将参照国家、地方相关处理指导意见进行问责。</w:t>
      </w:r>
    </w:p>
    <w:p>
      <w:pPr>
        <w:ind w:firstLine="470" w:firstLineChars="196"/>
        <w:jc w:val="left"/>
        <w:rPr>
          <w:rFonts w:hint="eastAsia" w:ascii="仿宋_GB2312" w:hAnsi="宋体" w:eastAsia="仿宋_GB2312"/>
          <w:sz w:val="24"/>
        </w:rPr>
      </w:pPr>
      <w:r>
        <w:rPr>
          <w:rFonts w:hint="eastAsia" w:ascii="仿宋_GB2312" w:hAnsi="宋体" w:eastAsia="仿宋_GB2312"/>
          <w:sz w:val="24"/>
        </w:rPr>
        <w:t>（十五）若乙方在施工过程中未发生上述情况，但管理、作业人员发生管理违章、装置性违章、习惯性违章等情形时将按照甲方《安全环保奖惩管理标准》及技术协议书、检修手册等规定进行经济考核。</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六、本协议书与国家或上级有关法律、法规、制度、政策不吻合的，以上级为准。</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七、安全考核制度从签订《xxxxxx合同》承包商安全管理协议之日执行。</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八、本协议未尽事宜，双方按有关规定（制度）协商解决。</w:t>
      </w:r>
    </w:p>
    <w:p>
      <w:pPr>
        <w:ind w:firstLine="472" w:firstLineChars="196"/>
        <w:jc w:val="left"/>
        <w:rPr>
          <w:rFonts w:hint="eastAsia" w:ascii="楷体_GB2312" w:hAnsi="宋体" w:eastAsia="楷体_GB2312"/>
          <w:b/>
          <w:sz w:val="24"/>
        </w:rPr>
      </w:pPr>
      <w:r>
        <w:rPr>
          <w:rFonts w:hint="eastAsia" w:ascii="楷体_GB2312" w:hAnsi="宋体" w:eastAsia="楷体_GB2312"/>
          <w:b/>
          <w:sz w:val="24"/>
        </w:rPr>
        <w:t>九、本协议作为乙方与甲方签订《xxxxxxx合同》中涉及安全管理条款的具体实施细则，经双方签字后生效，在合同期内一直有效，随合同终止而终止。</w:t>
      </w:r>
    </w:p>
    <w:p>
      <w:pPr>
        <w:jc w:val="left"/>
        <w:rPr>
          <w:rFonts w:hint="eastAsia"/>
          <w:b/>
          <w:sz w:val="24"/>
        </w:rPr>
      </w:pPr>
    </w:p>
    <w:p>
      <w:pPr>
        <w:ind w:left="711" w:hanging="711" w:hangingChars="295"/>
        <w:jc w:val="left"/>
        <w:rPr>
          <w:rFonts w:hint="eastAsia" w:ascii="楷体_GB2312" w:hAnsi="微软雅黑" w:eastAsia="楷体_GB2312"/>
          <w:b/>
          <w:bCs/>
          <w:sz w:val="24"/>
        </w:rPr>
      </w:pPr>
      <w:r>
        <w:rPr>
          <w:rFonts w:hint="eastAsia" w:ascii="楷体_GB2312" w:eastAsia="楷体_GB2312"/>
          <w:b/>
          <w:sz w:val="24"/>
        </w:rPr>
        <w:t>甲方：</w:t>
      </w:r>
      <w:r>
        <w:rPr>
          <w:rFonts w:hint="eastAsia" w:ascii="楷体_GB2312" w:eastAsia="楷体_GB2312"/>
          <w:b/>
          <w:sz w:val="24"/>
          <w:lang w:val="en-US" w:eastAsia="zh-CN"/>
        </w:rPr>
        <w:t xml:space="preserve">                                  </w:t>
      </w:r>
      <w:r>
        <w:rPr>
          <w:rFonts w:hint="eastAsia" w:ascii="楷体_GB2312" w:eastAsia="楷体_GB2312"/>
          <w:b/>
          <w:sz w:val="24"/>
        </w:rPr>
        <w:t xml:space="preserve">   乙方：</w:t>
      </w:r>
    </w:p>
    <w:p>
      <w:pPr>
        <w:ind w:left="711" w:hanging="711" w:hangingChars="295"/>
        <w:jc w:val="left"/>
        <w:rPr>
          <w:rFonts w:hint="eastAsia" w:ascii="楷体_GB2312" w:eastAsia="楷体_GB2312"/>
          <w:b/>
          <w:sz w:val="24"/>
        </w:rPr>
      </w:pPr>
    </w:p>
    <w:p>
      <w:pPr>
        <w:ind w:left="941" w:leftChars="336"/>
        <w:jc w:val="left"/>
        <w:rPr>
          <w:rFonts w:hint="eastAsia" w:ascii="楷体_GB2312" w:eastAsia="楷体_GB2312"/>
          <w:b/>
          <w:sz w:val="24"/>
        </w:rPr>
      </w:pPr>
      <w:r>
        <w:rPr>
          <w:rFonts w:hint="eastAsia" w:ascii="楷体_GB2312" w:eastAsia="楷体_GB2312"/>
          <w:b/>
          <w:sz w:val="24"/>
        </w:rPr>
        <w:t xml:space="preserve">                            </w:t>
      </w:r>
    </w:p>
    <w:p>
      <w:pPr>
        <w:ind w:left="711" w:hanging="711" w:hangingChars="295"/>
        <w:jc w:val="left"/>
        <w:rPr>
          <w:rFonts w:hint="eastAsia" w:ascii="楷体_GB2312" w:hAnsi="宋体" w:eastAsia="楷体_GB2312"/>
          <w:b/>
          <w:bCs/>
          <w:sz w:val="24"/>
        </w:rPr>
      </w:pPr>
    </w:p>
    <w:p>
      <w:pPr>
        <w:tabs>
          <w:tab w:val="left" w:pos="5675"/>
        </w:tabs>
        <w:ind w:left="0" w:leftChars="0" w:firstLine="0" w:firstLineChars="0"/>
        <w:jc w:val="left"/>
        <w:rPr>
          <w:rFonts w:hint="eastAsia" w:ascii="楷体_GB2312" w:eastAsia="楷体_GB2312"/>
          <w:b/>
          <w:sz w:val="24"/>
        </w:rPr>
      </w:pPr>
      <w:r>
        <w:rPr>
          <w:rFonts w:hint="eastAsia" w:ascii="楷体_GB2312" w:eastAsia="楷体_GB2312"/>
          <w:b/>
          <w:sz w:val="24"/>
        </w:rPr>
        <w:t xml:space="preserve">代表：                          </w:t>
      </w:r>
      <w:r>
        <w:rPr>
          <w:rFonts w:hint="eastAsia" w:ascii="楷体_GB2312" w:eastAsia="楷体_GB2312"/>
          <w:b/>
          <w:sz w:val="24"/>
          <w:lang w:val="en-US" w:eastAsia="zh-CN"/>
        </w:rPr>
        <w:t xml:space="preserve">      </w:t>
      </w:r>
      <w:r>
        <w:rPr>
          <w:rFonts w:hint="eastAsia" w:ascii="楷体_GB2312" w:eastAsia="楷体_GB2312"/>
          <w:b/>
          <w:sz w:val="24"/>
        </w:rPr>
        <w:t xml:space="preserve">     代表：</w:t>
      </w:r>
    </w:p>
    <w:p>
      <w:pPr>
        <w:tabs>
          <w:tab w:val="left" w:pos="5535"/>
        </w:tabs>
        <w:jc w:val="left"/>
        <w:rPr>
          <w:rFonts w:hint="eastAsia" w:ascii="楷体_GB2312" w:eastAsia="楷体_GB2312"/>
          <w:b/>
          <w:sz w:val="24"/>
          <w:lang w:val="en-US" w:eastAsia="zh-CN"/>
        </w:rPr>
      </w:pPr>
      <w:r>
        <w:rPr>
          <w:rFonts w:hint="eastAsia" w:ascii="楷体_GB2312" w:eastAsia="楷体_GB2312"/>
          <w:b/>
          <w:sz w:val="24"/>
          <w:lang w:val="en-US" w:eastAsia="zh-CN"/>
        </w:rPr>
        <w:t xml:space="preserve"> </w:t>
      </w:r>
    </w:p>
    <w:p>
      <w:pPr>
        <w:tabs>
          <w:tab w:val="left" w:pos="5535"/>
        </w:tabs>
        <w:jc w:val="left"/>
        <w:rPr>
          <w:rFonts w:hint="eastAsia" w:ascii="楷体_GB2312" w:eastAsia="楷体_GB2312"/>
          <w:b/>
          <w:sz w:val="24"/>
        </w:rPr>
      </w:pPr>
      <w:r>
        <w:rPr>
          <w:rFonts w:hint="eastAsia" w:ascii="楷体_GB2312" w:eastAsia="楷体_GB2312"/>
          <w:b/>
          <w:sz w:val="24"/>
        </w:rPr>
        <w:t xml:space="preserve">                             </w:t>
      </w:r>
    </w:p>
    <w:p>
      <w:pPr>
        <w:tabs>
          <w:tab w:val="left" w:pos="5535"/>
        </w:tabs>
        <w:ind w:left="0" w:leftChars="0" w:firstLine="0" w:firstLineChars="0"/>
        <w:jc w:val="left"/>
        <w:rPr>
          <w:rFonts w:hint="eastAsia" w:ascii="楷体_GB2312" w:eastAsia="楷体_GB2312"/>
          <w:sz w:val="24"/>
        </w:rPr>
      </w:pPr>
      <w:r>
        <w:rPr>
          <w:rFonts w:hint="eastAsia" w:ascii="楷体_GB2312" w:eastAsia="楷体_GB2312"/>
          <w:b/>
          <w:sz w:val="24"/>
        </w:rPr>
        <w:t xml:space="preserve">202x年  月  日  </w:t>
      </w:r>
      <w:r>
        <w:rPr>
          <w:rFonts w:hint="eastAsia" w:ascii="楷体_GB2312" w:eastAsia="楷体_GB2312"/>
          <w:b/>
          <w:sz w:val="24"/>
          <w:lang w:val="en-US" w:eastAsia="zh-CN"/>
        </w:rPr>
        <w:t xml:space="preserve">                          </w:t>
      </w:r>
      <w:r>
        <w:rPr>
          <w:rFonts w:hint="eastAsia" w:ascii="楷体_GB2312" w:eastAsia="楷体_GB2312"/>
          <w:b/>
          <w:sz w:val="24"/>
        </w:rPr>
        <w:t>202x年  月  日</w:t>
      </w:r>
    </w:p>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left="0" w:leftChars="0" w:firstLine="0" w:firstLineChars="0"/>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3"/>
        <w:numPr>
          <w:ilvl w:val="0"/>
          <w:numId w:val="0"/>
        </w:numPr>
        <w:bidi w:val="0"/>
        <w:ind w:leftChars="200"/>
        <w:rPr>
          <w:rFonts w:hint="default"/>
          <w:lang w:val="en-US" w:eastAsia="zh-CN"/>
        </w:rPr>
      </w:pPr>
      <w:r>
        <w:rPr>
          <w:rFonts w:hint="eastAsia"/>
          <w:lang w:val="en-US" w:eastAsia="zh-CN"/>
        </w:rPr>
        <w:t xml:space="preserve"> </w:t>
      </w:r>
      <w:bookmarkStart w:id="38" w:name="_Toc25084"/>
      <w:bookmarkStart w:id="39" w:name="_Toc28608"/>
      <w:r>
        <w:rPr>
          <w:rFonts w:hint="eastAsia"/>
          <w:lang w:val="en-US" w:eastAsia="zh-CN"/>
        </w:rPr>
        <w:t>附件4 环保管理协议</w:t>
      </w:r>
      <w:bookmarkEnd w:id="38"/>
      <w:bookmarkEnd w:id="39"/>
    </w:p>
    <w:p>
      <w:pPr>
        <w:jc w:val="center"/>
        <w:rPr>
          <w:rFonts w:hint="eastAsia" w:ascii="黑体" w:hAnsi="黑体" w:eastAsia="黑体"/>
          <w:sz w:val="28"/>
          <w:szCs w:val="28"/>
        </w:rPr>
      </w:pPr>
      <w:r>
        <w:rPr>
          <w:rFonts w:hint="eastAsia" w:ascii="宋体" w:hAnsi="宋体"/>
          <w:b/>
          <w:bCs/>
          <w:sz w:val="28"/>
          <w:szCs w:val="28"/>
        </w:rPr>
        <w:t>川投（泸州）燃气发电有限公司</w:t>
      </w:r>
      <w:r>
        <w:rPr>
          <w:rFonts w:hint="eastAsia" w:ascii="黑体" w:hAnsi="黑体" w:eastAsia="黑体"/>
          <w:sz w:val="28"/>
          <w:szCs w:val="28"/>
        </w:rPr>
        <w:t xml:space="preserve"> </w:t>
      </w:r>
    </w:p>
    <w:p>
      <w:pPr>
        <w:jc w:val="center"/>
        <w:rPr>
          <w:rFonts w:hint="eastAsia" w:ascii="黑体" w:hAnsi="宋体" w:eastAsia="黑体"/>
          <w:sz w:val="28"/>
          <w:szCs w:val="28"/>
        </w:rPr>
      </w:pPr>
      <w:r>
        <w:rPr>
          <w:rFonts w:hint="eastAsia" w:ascii="黑体" w:hAnsi="黑体" w:eastAsia="黑体"/>
          <w:sz w:val="28"/>
          <w:szCs w:val="28"/>
        </w:rPr>
        <w:t>《</w:t>
      </w:r>
      <w:r>
        <w:rPr>
          <w:rFonts w:hint="eastAsia" w:ascii="仿宋_GB2312" w:hAnsi="Arial" w:eastAsia="仿宋_GB2312" w:cs="Arial"/>
          <w:b/>
          <w:bCs/>
          <w:color w:val="000000"/>
          <w:sz w:val="28"/>
          <w:szCs w:val="28"/>
          <w:lang w:val="en-US" w:eastAsia="zh-CN"/>
        </w:rPr>
        <w:t xml:space="preserve">                     </w:t>
      </w:r>
      <w:r>
        <w:rPr>
          <w:rFonts w:hint="eastAsia" w:ascii="仿宋_GB2312" w:hAnsi="Arial" w:eastAsia="仿宋_GB2312" w:cs="Arial"/>
          <w:b/>
          <w:bCs/>
          <w:color w:val="000000"/>
          <w:sz w:val="28"/>
          <w:szCs w:val="28"/>
          <w:u w:val="single"/>
        </w:rPr>
        <w:t xml:space="preserve">       </w:t>
      </w:r>
      <w:r>
        <w:rPr>
          <w:rFonts w:hint="eastAsia" w:ascii="黑体" w:hAnsi="黑体" w:eastAsia="黑体"/>
          <w:sz w:val="28"/>
          <w:szCs w:val="28"/>
        </w:rPr>
        <w:t>合同》</w:t>
      </w:r>
    </w:p>
    <w:p>
      <w:pPr>
        <w:jc w:val="center"/>
        <w:rPr>
          <w:rFonts w:hint="eastAsia" w:ascii="黑体" w:hAnsi="宋体" w:eastAsia="黑体"/>
          <w:sz w:val="28"/>
          <w:szCs w:val="28"/>
        </w:rPr>
      </w:pPr>
      <w:r>
        <w:rPr>
          <w:rFonts w:hint="eastAsia" w:ascii="黑体" w:hAnsi="黑体" w:eastAsia="黑体"/>
          <w:sz w:val="28"/>
          <w:szCs w:val="28"/>
        </w:rPr>
        <w:t>环保管理协议书</w:t>
      </w:r>
    </w:p>
    <w:p>
      <w:pPr>
        <w:jc w:val="center"/>
        <w:rPr>
          <w:rFonts w:hint="eastAsia" w:ascii="黑体" w:hAnsi="宋体" w:eastAsia="黑体"/>
          <w:sz w:val="36"/>
          <w:szCs w:val="36"/>
        </w:rPr>
      </w:pPr>
      <w:r>
        <w:rPr>
          <w:rFonts w:hint="eastAsia" w:ascii="黑体" w:hAnsi="宋体" w:eastAsia="黑体"/>
          <w:sz w:val="36"/>
          <w:szCs w:val="36"/>
        </w:rPr>
        <w:t xml:space="preserve"> </w:t>
      </w:r>
    </w:p>
    <w:p>
      <w:pPr>
        <w:jc w:val="left"/>
        <w:rPr>
          <w:rFonts w:hint="eastAsia" w:ascii="宋体" w:hAnsi="宋体"/>
          <w:sz w:val="24"/>
          <w:szCs w:val="24"/>
        </w:rPr>
      </w:pPr>
      <w:r>
        <w:rPr>
          <w:rFonts w:hint="eastAsia" w:ascii="宋体" w:hAnsi="宋体"/>
          <w:b/>
          <w:bCs/>
          <w:sz w:val="24"/>
          <w:szCs w:val="24"/>
        </w:rPr>
        <w:t>发包人（甲方）：</w:t>
      </w:r>
    </w:p>
    <w:p>
      <w:pPr>
        <w:jc w:val="left"/>
        <w:rPr>
          <w:rFonts w:hint="eastAsia" w:ascii="宋体" w:hAnsi="宋体" w:cs="Arial"/>
          <w:b/>
          <w:bCs/>
          <w:sz w:val="24"/>
          <w:szCs w:val="24"/>
        </w:rPr>
      </w:pPr>
      <w:r>
        <w:rPr>
          <w:rFonts w:hint="eastAsia" w:ascii="宋体" w:hAnsi="宋体"/>
          <w:b/>
          <w:bCs/>
          <w:sz w:val="24"/>
          <w:szCs w:val="24"/>
        </w:rPr>
        <w:t>承包人（乙方）：</w:t>
      </w:r>
      <w:r>
        <w:rPr>
          <w:rFonts w:hint="eastAsia" w:ascii="宋体" w:hAnsi="宋体" w:cs="Arial"/>
          <w:b/>
          <w:bCs/>
          <w:sz w:val="24"/>
          <w:szCs w:val="24"/>
        </w:rPr>
        <w:t xml:space="preserve"> </w:t>
      </w:r>
    </w:p>
    <w:p>
      <w:pPr>
        <w:widowControl/>
        <w:shd w:val="clear" w:color="auto" w:fill="FFFFFF"/>
        <w:spacing w:before="225" w:after="225" w:line="345" w:lineRule="atLeast"/>
        <w:ind w:firstLine="480"/>
        <w:rPr>
          <w:rFonts w:hint="eastAsia" w:ascii="仿宋_GB2312" w:hAnsi="宋体" w:eastAsia="仿宋_GB2312" w:cs="宋体"/>
          <w:color w:val="000000"/>
          <w:sz w:val="24"/>
          <w:szCs w:val="24"/>
        </w:rPr>
      </w:pPr>
      <w:r>
        <w:rPr>
          <w:rFonts w:hint="eastAsia" w:ascii="仿宋_GB2312" w:hAnsi="宋体" w:eastAsia="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检修、维护项目按期、安全、优质、高效地完成，</w:t>
      </w:r>
      <w:r>
        <w:rPr>
          <w:rFonts w:hint="eastAsia" w:ascii="仿宋_GB2312" w:hAnsi="宋体" w:eastAsia="仿宋_GB2312"/>
          <w:color w:val="000000"/>
          <w:sz w:val="24"/>
          <w:szCs w:val="24"/>
        </w:rPr>
        <w:t>确保环保措施到位及环保设施运行正常投运，特签订本协议书。</w:t>
      </w:r>
    </w:p>
    <w:p>
      <w:pPr>
        <w:ind w:firstLine="477" w:firstLineChars="198"/>
        <w:jc w:val="left"/>
        <w:rPr>
          <w:rFonts w:hint="eastAsia" w:ascii="楷体_GB2312" w:hAnsi="宋体"/>
          <w:b/>
          <w:bCs/>
          <w:sz w:val="24"/>
          <w:szCs w:val="24"/>
        </w:rPr>
      </w:pPr>
      <w:r>
        <w:rPr>
          <w:rFonts w:ascii="宋体" w:hAnsi="宋体"/>
          <w:b/>
          <w:bCs/>
          <w:sz w:val="24"/>
          <w:szCs w:val="24"/>
        </w:rPr>
        <w:t>一</w:t>
      </w:r>
      <w:r>
        <w:rPr>
          <w:rFonts w:ascii="楷体_GB2312" w:hAnsi="宋体"/>
          <w:b/>
          <w:bCs/>
          <w:sz w:val="24"/>
          <w:szCs w:val="24"/>
        </w:rPr>
        <w:t xml:space="preserve"> </w:t>
      </w:r>
      <w:r>
        <w:rPr>
          <w:rFonts w:ascii="宋体" w:hAnsi="宋体"/>
          <w:b/>
          <w:bCs/>
          <w:sz w:val="24"/>
          <w:szCs w:val="24"/>
        </w:rPr>
        <w:t>环保生产目标</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（一）川南发电公司2×600MW机组环保管理目标：实现环境污染事故零目标，杜绝以下事故：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1. 不发生因对环保设施检修维护不及时造成的污染物超标排放或环境污染事故；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2. 不发生因野蛮施工、误操作造成的环境污染事故；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 不发生因设备检修维护过程中未采取环保措施造成的环境污染事故；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4. 不发生因处置不当或未及时进行处置造成的环境污染事故； </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 不发生因未按规定进行设备定期巡视、检查造成的环境污染事故；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 (二) 甲乙双方各自环保管理目标应以上述环保管理目标为基础，不得以自身</w:t>
      </w:r>
      <w:r>
        <w:rPr>
          <w:rFonts w:hint="eastAsia" w:ascii="仿宋_GB2312" w:hAnsi="宋体" w:eastAsia="仿宋_GB2312"/>
          <w:color w:val="000000"/>
          <w:sz w:val="24"/>
          <w:szCs w:val="24"/>
        </w:rPr>
        <w:t>原因影响上述环保管理目标的实现。</w:t>
      </w:r>
    </w:p>
    <w:p>
      <w:pPr>
        <w:ind w:firstLine="477" w:firstLineChars="198"/>
        <w:jc w:val="left"/>
        <w:rPr>
          <w:rFonts w:hint="eastAsia" w:ascii="楷体_GB2312" w:hAnsi="宋体"/>
          <w:b/>
          <w:bCs/>
          <w:sz w:val="24"/>
          <w:szCs w:val="24"/>
        </w:rPr>
      </w:pPr>
      <w:r>
        <w:rPr>
          <w:rFonts w:ascii="宋体" w:hAnsi="宋体"/>
          <w:b/>
          <w:bCs/>
          <w:sz w:val="24"/>
          <w:szCs w:val="24"/>
        </w:rPr>
        <w:t>二</w:t>
      </w:r>
      <w:r>
        <w:rPr>
          <w:rFonts w:ascii="楷体_GB2312" w:hAnsi="宋体"/>
          <w:b/>
          <w:bCs/>
          <w:sz w:val="24"/>
          <w:szCs w:val="24"/>
        </w:rPr>
        <w:t xml:space="preserve"> </w:t>
      </w:r>
      <w:r>
        <w:rPr>
          <w:rFonts w:ascii="宋体" w:hAnsi="宋体"/>
          <w:b/>
          <w:bCs/>
          <w:sz w:val="24"/>
          <w:szCs w:val="24"/>
        </w:rPr>
        <w:t>环保管理依据</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甲乙双方严格遵守有关环保管理法律、法规和规定，本现场环保管理依据主要有：</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（一）《中华人民共和国环境保护法》（</w:t>
      </w:r>
      <w:r>
        <w:rPr>
          <w:rFonts w:hint="eastAsia" w:ascii="仿宋_GB2312" w:hAnsi="宋体" w:eastAsia="仿宋_GB2312"/>
          <w:b/>
          <w:bCs/>
          <w:sz w:val="24"/>
          <w:szCs w:val="24"/>
        </w:rPr>
        <w:t>2014</w:t>
      </w:r>
      <w:r>
        <w:rPr>
          <w:rFonts w:hint="eastAsia" w:ascii="仿宋_GB2312" w:hAnsi="宋体" w:eastAsia="仿宋_GB2312"/>
          <w:sz w:val="24"/>
          <w:szCs w:val="24"/>
        </w:rPr>
        <w:t>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他法律、法规和安全管理文件。</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（二）环境保护部《燃煤火电企业环境守法导则》。</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（三）最高人民法院、最高人民检察院《关于办理环境污染刑事案件适用法律若干问题的解释》。</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（四）《电力工业环境保护管理办法》（电力工业部第9号令）</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（五）甲方上级有关环保管理的规定或文件。</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（六）相关招标文件、施工合同有关环保条款。</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七）本公司《环境保护管理标准》、《环境保护管理考核办法》、《环保污染事故应急预案》、《危险废物污染防治管理制度》、《危险废物突发环境污染事故应急预案》、《扬尘污染防治管理制度》、《安全文明生产考核细则》、《文明生产责任区域划分及管理标准》等。</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（八）承包人依据上述法令、规定或文件制订的有关安全管理且经批准后执行的规定和制度。 </w:t>
      </w:r>
    </w:p>
    <w:p>
      <w:pPr>
        <w:ind w:firstLine="472" w:firstLineChars="196"/>
        <w:jc w:val="left"/>
        <w:rPr>
          <w:rFonts w:hint="eastAsia" w:ascii="楷体_GB2312" w:hAnsi="宋体"/>
          <w:b/>
          <w:bCs/>
          <w:sz w:val="24"/>
          <w:szCs w:val="24"/>
        </w:rPr>
      </w:pPr>
      <w:r>
        <w:rPr>
          <w:rFonts w:ascii="宋体" w:hAnsi="宋体"/>
          <w:b/>
          <w:bCs/>
          <w:sz w:val="24"/>
          <w:szCs w:val="24"/>
        </w:rPr>
        <w:t>三</w:t>
      </w:r>
      <w:r>
        <w:rPr>
          <w:rFonts w:ascii="楷体_GB2312" w:hAnsi="宋体"/>
          <w:b/>
          <w:bCs/>
          <w:sz w:val="24"/>
          <w:szCs w:val="24"/>
        </w:rPr>
        <w:t xml:space="preserve"> </w:t>
      </w:r>
      <w:r>
        <w:rPr>
          <w:rFonts w:ascii="宋体" w:hAnsi="宋体"/>
          <w:b/>
          <w:bCs/>
          <w:sz w:val="24"/>
          <w:szCs w:val="24"/>
        </w:rPr>
        <w:t>甲乙双方环保管理责任</w:t>
      </w:r>
    </w:p>
    <w:p>
      <w:pPr>
        <w:ind w:firstLine="472" w:firstLineChars="196"/>
        <w:jc w:val="left"/>
        <w:rPr>
          <w:rFonts w:hint="eastAsia" w:ascii="仿宋_GB2312" w:hAnsi="宋体" w:eastAsia="仿宋_GB2312"/>
          <w:b/>
          <w:bCs/>
          <w:sz w:val="24"/>
          <w:szCs w:val="24"/>
        </w:rPr>
      </w:pPr>
      <w:r>
        <w:rPr>
          <w:rFonts w:hint="eastAsia" w:ascii="仿宋_GB2312" w:hAnsi="宋体" w:eastAsia="仿宋_GB2312"/>
          <w:b/>
          <w:bCs/>
          <w:sz w:val="24"/>
          <w:szCs w:val="24"/>
        </w:rPr>
        <w:t>（一）甲方责任</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1. 甲方行政正职是本单位环保管理的第一责任者，对本单位的环保工作负全面责任，并建立完善好环保生产责任制。</w:t>
      </w:r>
    </w:p>
    <w:p>
      <w:pPr>
        <w:ind w:firstLine="480" w:firstLineChars="200"/>
        <w:rPr>
          <w:rFonts w:hint="eastAsia" w:ascii="宋体" w:hAnsi="宋体"/>
          <w:sz w:val="24"/>
          <w:szCs w:val="24"/>
        </w:rPr>
      </w:pPr>
      <w:r>
        <w:rPr>
          <w:rFonts w:hint="eastAsia" w:ascii="仿宋_GB2312" w:hAnsi="宋体" w:eastAsia="仿宋_GB2312"/>
          <w:sz w:val="24"/>
          <w:szCs w:val="24"/>
        </w:rPr>
        <w:t>2. 按有关规定要求，甲方负责组织成立川南发电环境保护领导小组，领导小组下设办公室，办公室按有关规定负责公司的环保管理；实施环保生产监督、检查、指导和考核。</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3. 甲方应严格遵守和执行本协议</w:t>
      </w:r>
      <w:r>
        <w:rPr>
          <w:rFonts w:hint="eastAsia" w:ascii="仿宋_GB2312" w:hAnsi="宋体" w:eastAsia="仿宋_GB2312"/>
          <w:b/>
          <w:bCs/>
          <w:sz w:val="24"/>
          <w:szCs w:val="24"/>
        </w:rPr>
        <w:t>第二条</w:t>
      </w:r>
      <w:r>
        <w:rPr>
          <w:rFonts w:hint="eastAsia" w:ascii="仿宋_GB2312" w:hAnsi="宋体" w:eastAsia="仿宋_GB2312"/>
          <w:sz w:val="24"/>
          <w:szCs w:val="24"/>
        </w:rPr>
        <w:t>中有关环保生产管理的规定，不得要求承包人违反环保管理的规定进行施工，不得违章指挥。</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4. 甲方有责任对其在生产场地的乙方有关人员进行环保教育。</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5. 因甲方原因导致的环境污染事故，甲方应承担相应责任。</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6.甲方在进行入厂安全技术交底的同时对甲方进行环保安全交底工作，并做好记录。</w:t>
      </w:r>
    </w:p>
    <w:p>
      <w:pPr>
        <w:ind w:firstLine="472" w:firstLineChars="196"/>
        <w:jc w:val="left"/>
        <w:rPr>
          <w:rFonts w:hint="eastAsia" w:ascii="仿宋_GB2312" w:hAnsi="宋体" w:eastAsia="仿宋_GB2312"/>
          <w:b/>
          <w:bCs/>
          <w:sz w:val="24"/>
          <w:szCs w:val="24"/>
        </w:rPr>
      </w:pPr>
      <w:r>
        <w:rPr>
          <w:rFonts w:hint="eastAsia" w:ascii="仿宋_GB2312" w:hAnsi="宋体" w:eastAsia="仿宋_GB2312"/>
          <w:b/>
          <w:bCs/>
          <w:sz w:val="24"/>
          <w:szCs w:val="24"/>
        </w:rPr>
        <w:t>（二）乙方责任</w:t>
      </w:r>
    </w:p>
    <w:p>
      <w:pPr>
        <w:ind w:firstLine="475" w:firstLineChars="198"/>
        <w:jc w:val="left"/>
        <w:rPr>
          <w:rFonts w:hint="eastAsia" w:ascii="仿宋_GB2312" w:hAnsi="宋体" w:eastAsia="仿宋_GB2312"/>
          <w:sz w:val="24"/>
          <w:szCs w:val="24"/>
        </w:rPr>
      </w:pPr>
      <w:r>
        <w:rPr>
          <w:rFonts w:hint="eastAsia" w:ascii="仿宋_GB2312" w:hAnsi="宋体" w:eastAsia="仿宋_GB2312"/>
          <w:sz w:val="24"/>
          <w:szCs w:val="24"/>
        </w:rPr>
        <w:t>1. 乙方行政正职是本单位环保管理的第一责任人，对本单位的环保工作负全面责任，并建立完善好环保生产责任制。</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cs="Arial"/>
          <w:sz w:val="24"/>
          <w:szCs w:val="24"/>
        </w:rPr>
        <w:t xml:space="preserve"> </w:t>
      </w:r>
      <w:r>
        <w:rPr>
          <w:rFonts w:hint="eastAsia" w:ascii="仿宋_GB2312" w:hAnsi="宋体" w:eastAsia="仿宋_GB2312"/>
          <w:sz w:val="24"/>
          <w:szCs w:val="24"/>
        </w:rPr>
        <w:t>乙方应建立健全现场环保管理组织机构，进行环保管理。</w:t>
      </w:r>
      <w:r>
        <w:rPr>
          <w:rFonts w:hint="eastAsia" w:ascii="仿宋_GB2312" w:hAnsi="宋体" w:eastAsia="仿宋_GB2312" w:cs="Arial"/>
          <w:sz w:val="24"/>
          <w:szCs w:val="24"/>
        </w:rPr>
        <w:t>组织开展各类环保安全检查和隐患排查，乙方专（兼）职环保管理人员应对作业现场、作业环境、施工人员作业行为等进行检查、监督与协调，并经常向现场甲方汇报环保监督管理情况。</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3. 乙方严格遵守和执行本协议</w:t>
      </w:r>
      <w:r>
        <w:rPr>
          <w:rFonts w:hint="eastAsia" w:ascii="仿宋_GB2312" w:hAnsi="宋体" w:eastAsia="仿宋_GB2312"/>
          <w:b/>
          <w:bCs/>
          <w:sz w:val="24"/>
          <w:szCs w:val="24"/>
        </w:rPr>
        <w:t>第二条</w:t>
      </w:r>
      <w:r>
        <w:rPr>
          <w:rFonts w:hint="eastAsia" w:ascii="仿宋_GB2312" w:hAnsi="宋体" w:eastAsia="仿宋_GB2312"/>
          <w:sz w:val="24"/>
          <w:szCs w:val="24"/>
        </w:rPr>
        <w:t>有关安全管理规定，并结合本单位和生产特点，编制适合自身环保管理需要的环保管理制度，并落实和执行。</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4. 乙方根据生产现场和作业特点，编制合理的施工组织设计，制订完善的施工方案并按有关规定报审通过后执行；方案中必须包括：完善的安全技术设施、现场环保防护措施。</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5. 乙方服从甲方环保领导小组及其办公室对环保生产的管理，随时接受环保管理人员的监督检查。参加现场有关定期和不定期环保安全活动（会议、检查），接受有关奖惩细则、办法和考核。</w:t>
      </w:r>
    </w:p>
    <w:p>
      <w:pPr>
        <w:ind w:firstLine="480" w:firstLineChars="200"/>
        <w:jc w:val="left"/>
        <w:rPr>
          <w:rFonts w:hint="eastAsia" w:ascii="仿宋_GB2312" w:hAnsi="宋体" w:eastAsia="仿宋_GB2312"/>
          <w:sz w:val="24"/>
          <w:szCs w:val="24"/>
        </w:rPr>
      </w:pPr>
      <w:r>
        <w:rPr>
          <w:rFonts w:hint="eastAsia" w:ascii="仿宋_GB2312" w:hAnsi="宋体" w:eastAsia="仿宋_GB2312"/>
          <w:color w:val="000000"/>
          <w:sz w:val="24"/>
          <w:szCs w:val="24"/>
        </w:rPr>
        <w:t>6. 乙方有责任加强对劳务队伍的环保工作管理，劳务队伍的环境污染事故责任</w:t>
      </w:r>
      <w:r>
        <w:rPr>
          <w:rFonts w:hint="eastAsia" w:ascii="仿宋_GB2312" w:hAnsi="宋体" w:eastAsia="仿宋_GB2312"/>
          <w:sz w:val="24"/>
          <w:szCs w:val="24"/>
        </w:rPr>
        <w:t>乙方按照合同（或协议）由承包商及乙方负责；乙方按有关管理规定，加强对民工、合同工和新进场人员的环保管理和教育</w:t>
      </w:r>
      <w:r>
        <w:rPr>
          <w:rFonts w:hint="eastAsia" w:ascii="仿宋_GB2312" w:hAnsi="宋体" w:eastAsia="仿宋_GB2312" w:cs="Arial"/>
          <w:sz w:val="24"/>
          <w:szCs w:val="24"/>
        </w:rPr>
        <w:t>。</w:t>
      </w:r>
    </w:p>
    <w:p>
      <w:pPr>
        <w:autoSpaceDE w:val="0"/>
        <w:autoSpaceDN w:val="0"/>
        <w:adjustRightInd w:val="0"/>
        <w:ind w:firstLine="480" w:firstLineChars="200"/>
        <w:rPr>
          <w:rFonts w:hint="eastAsia" w:ascii="仿宋_GB2312" w:hAnsi="宋体" w:eastAsia="仿宋_GB2312" w:cs="Arial"/>
          <w:sz w:val="24"/>
          <w:szCs w:val="24"/>
        </w:rPr>
      </w:pPr>
      <w:r>
        <w:rPr>
          <w:rFonts w:hint="eastAsia" w:ascii="仿宋_GB2312" w:hAnsi="宋体" w:eastAsia="仿宋_GB2312"/>
          <w:sz w:val="24"/>
          <w:szCs w:val="24"/>
        </w:rPr>
        <w:t>7.</w:t>
      </w:r>
      <w:r>
        <w:rPr>
          <w:rFonts w:hint="eastAsia" w:ascii="仿宋_GB2312" w:hAnsi="宋体" w:eastAsia="仿宋_GB2312" w:cs="Arial"/>
          <w:kern w:val="0"/>
          <w:sz w:val="24"/>
          <w:szCs w:val="24"/>
        </w:rPr>
        <w:t xml:space="preserve"> </w:t>
      </w:r>
      <w:r>
        <w:rPr>
          <w:rFonts w:hint="eastAsia" w:ascii="仿宋_GB2312" w:hAnsi="宋体" w:eastAsia="仿宋_GB2312" w:cs="Arial"/>
          <w:sz w:val="24"/>
          <w:szCs w:val="24"/>
        </w:rPr>
        <w:t>乙方施工前应完善施工环保措施，设置各类完善的安全警示标识、宣传标语、危险点分析、预防隔离等。</w:t>
      </w:r>
    </w:p>
    <w:p>
      <w:pPr>
        <w:autoSpaceDE w:val="0"/>
        <w:autoSpaceDN w:val="0"/>
        <w:adjustRightInd w:val="0"/>
        <w:ind w:firstLine="480" w:firstLineChars="200"/>
        <w:rPr>
          <w:rFonts w:hint="eastAsia" w:ascii="仿宋_GB2312" w:hAnsi="宋体" w:eastAsia="仿宋_GB2312" w:cs="Arial"/>
          <w:sz w:val="24"/>
          <w:szCs w:val="24"/>
        </w:rPr>
      </w:pPr>
      <w:r>
        <w:rPr>
          <w:rFonts w:hint="eastAsia" w:ascii="仿宋_GB2312" w:hAnsi="宋体" w:eastAsia="仿宋_GB2312" w:cs="Arial"/>
          <w:sz w:val="24"/>
          <w:szCs w:val="24"/>
        </w:rPr>
        <w:t>8. 乙方必须严格遵守甲方“两票三制”工作规定，委派具有相应专业知识和符合《电力安全工作规定》的人员参加甲方组织的工作负责人考试，成绩合格者（考试成绩85分以上）方能担任工作票负责人。</w:t>
      </w:r>
    </w:p>
    <w:p>
      <w:pPr>
        <w:autoSpaceDE w:val="0"/>
        <w:autoSpaceDN w:val="0"/>
        <w:adjustRightInd w:val="0"/>
        <w:ind w:firstLine="480" w:firstLineChars="200"/>
        <w:rPr>
          <w:rFonts w:hint="eastAsia" w:ascii="仿宋_GB2312" w:hAnsi="宋体" w:eastAsia="仿宋_GB2312" w:cs="Arial"/>
          <w:kern w:val="0"/>
          <w:sz w:val="24"/>
          <w:szCs w:val="24"/>
        </w:rPr>
      </w:pPr>
      <w:r>
        <w:rPr>
          <w:rFonts w:hint="eastAsia" w:ascii="仿宋_GB2312" w:hAnsi="宋体" w:eastAsia="仿宋_GB2312" w:cs="Arial"/>
          <w:sz w:val="24"/>
          <w:szCs w:val="24"/>
        </w:rPr>
        <w:t>9.乙方在施工安全技术交底的同时必须进行环保安全交底工作，并做好记录。</w:t>
      </w:r>
    </w:p>
    <w:p>
      <w:pPr>
        <w:ind w:firstLine="472" w:firstLineChars="196"/>
        <w:jc w:val="left"/>
        <w:rPr>
          <w:rFonts w:hint="eastAsia" w:ascii="楷体_GB2312" w:hAnsi="宋体" w:cs="宋体"/>
          <w:b/>
          <w:bCs/>
          <w:sz w:val="24"/>
          <w:szCs w:val="24"/>
        </w:rPr>
      </w:pPr>
      <w:r>
        <w:rPr>
          <w:rFonts w:ascii="宋体" w:hAnsi="宋体"/>
          <w:b/>
          <w:bCs/>
          <w:sz w:val="24"/>
          <w:szCs w:val="24"/>
        </w:rPr>
        <w:t>四、事故处理</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（一）发生重大环境污染事故，乙方应按规定立即将事故情况上报有关部门、现场组织机构及有关环保负责人，同时按政府或上级有关部门要求处理，由事故责任方承担发生的费用。</w:t>
      </w:r>
    </w:p>
    <w:p>
      <w:pPr>
        <w:ind w:firstLine="480" w:firstLineChars="200"/>
        <w:jc w:val="left"/>
        <w:rPr>
          <w:rFonts w:hint="eastAsia" w:ascii="宋体" w:hAnsi="宋体"/>
          <w:sz w:val="24"/>
          <w:szCs w:val="24"/>
        </w:rPr>
      </w:pPr>
      <w:r>
        <w:rPr>
          <w:rFonts w:hint="eastAsia" w:ascii="仿宋_GB2312" w:hAnsi="宋体" w:eastAsia="仿宋_GB2312"/>
          <w:sz w:val="24"/>
          <w:szCs w:val="24"/>
        </w:rPr>
        <w:t>（二）甲乙双方对事故责任有争议时，应按政府或上级有关部门的认定处理。</w:t>
      </w:r>
    </w:p>
    <w:p>
      <w:pPr>
        <w:ind w:firstLine="472" w:firstLineChars="196"/>
        <w:jc w:val="left"/>
        <w:rPr>
          <w:rFonts w:hint="eastAsia" w:ascii="楷体_GB2312" w:hAnsi="宋体"/>
          <w:b/>
          <w:bCs/>
          <w:sz w:val="24"/>
          <w:szCs w:val="24"/>
        </w:rPr>
      </w:pPr>
      <w:r>
        <w:rPr>
          <w:rFonts w:ascii="宋体" w:hAnsi="宋体"/>
          <w:b/>
          <w:bCs/>
          <w:sz w:val="24"/>
          <w:szCs w:val="24"/>
        </w:rPr>
        <w:t>五、环保考核制度</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对外委检修、维护单位实行安全与经济挂钩的管理办法，按公司《环保污染事故应急预案》的应急响应分类级别对污染隐患、超标、污染事故等情况进行考核。</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（一） 若乙方发生Ⅰ级污染事故，根据事故严重性每次从工程款中扣减20-50万元，金额不足以合同款上限为准。</w:t>
      </w:r>
    </w:p>
    <w:p>
      <w:pPr>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（二） </w:t>
      </w:r>
      <w:r>
        <w:rPr>
          <w:rFonts w:hint="eastAsia" w:ascii="仿宋_GB2312" w:hAnsi="宋体" w:eastAsia="仿宋_GB2312"/>
          <w:color w:val="000000"/>
          <w:sz w:val="24"/>
          <w:szCs w:val="24"/>
        </w:rPr>
        <w:t>若乙方发生II级污染事故，根据</w:t>
      </w:r>
      <w:r>
        <w:rPr>
          <w:rFonts w:hint="eastAsia" w:ascii="仿宋_GB2312" w:hAnsi="宋体" w:eastAsia="仿宋_GB2312"/>
          <w:sz w:val="24"/>
          <w:szCs w:val="24"/>
        </w:rPr>
        <w:t>事故严重性每次从工程款中扣减5-20万元，金额不足以合同款上限为准。</w:t>
      </w:r>
    </w:p>
    <w:p>
      <w:pPr>
        <w:ind w:firstLine="480" w:firstLineChars="200"/>
        <w:jc w:val="left"/>
        <w:rPr>
          <w:rFonts w:hint="eastAsia" w:ascii="仿宋_GB2312" w:hAnsi="宋体" w:eastAsia="仿宋_GB2312"/>
          <w:sz w:val="24"/>
          <w:szCs w:val="24"/>
        </w:rPr>
      </w:pPr>
      <w:r>
        <w:rPr>
          <w:rFonts w:hint="eastAsia" w:ascii="仿宋_GB2312" w:hAnsi="宋体" w:eastAsia="仿宋_GB2312"/>
          <w:color w:val="000000"/>
          <w:sz w:val="24"/>
          <w:szCs w:val="24"/>
        </w:rPr>
        <w:t xml:space="preserve">（三） </w:t>
      </w:r>
      <w:r>
        <w:rPr>
          <w:rFonts w:hint="eastAsia" w:ascii="仿宋_GB2312" w:hAnsi="宋体" w:eastAsia="仿宋_GB2312"/>
          <w:sz w:val="24"/>
          <w:szCs w:val="24"/>
        </w:rPr>
        <w:t>若乙方发生III级污染事故，根据事故严重性每次从工程款中扣减1000元-3万元，金额不足以合同款上限为准。</w:t>
      </w:r>
    </w:p>
    <w:p>
      <w:pPr>
        <w:ind w:firstLine="470" w:firstLineChars="196"/>
        <w:jc w:val="left"/>
        <w:rPr>
          <w:rFonts w:hint="eastAsia" w:ascii="仿宋_GB2312" w:hAnsi="宋体" w:eastAsia="仿宋_GB2312"/>
          <w:sz w:val="24"/>
          <w:szCs w:val="24"/>
        </w:rPr>
      </w:pPr>
      <w:r>
        <w:rPr>
          <w:rFonts w:hint="eastAsia" w:ascii="仿宋_GB2312" w:hAnsi="宋体" w:eastAsia="仿宋_GB2312"/>
          <w:sz w:val="24"/>
          <w:szCs w:val="24"/>
        </w:rPr>
        <w:t>（四） 若乙方发生III级以下的污染物短时超标排放、环保隐患整改不力、环保管理不到位等异常情况，每次将按照公司《环境保护管理考核办法》进行考核。</w:t>
      </w:r>
    </w:p>
    <w:p>
      <w:pPr>
        <w:ind w:firstLine="472" w:firstLineChars="196"/>
        <w:jc w:val="left"/>
        <w:rPr>
          <w:rFonts w:hint="eastAsia" w:ascii="楷体_GB2312" w:hAnsi="宋体"/>
          <w:b/>
          <w:bCs/>
          <w:sz w:val="24"/>
          <w:szCs w:val="24"/>
        </w:rPr>
      </w:pPr>
      <w:r>
        <w:rPr>
          <w:rFonts w:ascii="宋体" w:hAnsi="宋体"/>
          <w:b/>
          <w:bCs/>
          <w:sz w:val="24"/>
          <w:szCs w:val="24"/>
        </w:rPr>
        <w:t>六、本协议书与国家或上级有关法律、法规、制度、政策不吻合的，以上级为准。</w:t>
      </w:r>
    </w:p>
    <w:p>
      <w:pPr>
        <w:jc w:val="left"/>
        <w:rPr>
          <w:rFonts w:hint="eastAsia" w:ascii="楷体_GB2312" w:hAnsi="宋体"/>
          <w:b/>
          <w:bCs/>
          <w:color w:val="000000"/>
          <w:sz w:val="24"/>
          <w:szCs w:val="24"/>
        </w:rPr>
      </w:pPr>
      <w:r>
        <w:rPr>
          <w:rFonts w:ascii="宋体" w:hAnsi="宋体"/>
          <w:b/>
          <w:bCs/>
          <w:color w:val="000000"/>
          <w:sz w:val="24"/>
          <w:szCs w:val="24"/>
        </w:rPr>
        <w:t>七、环保考核制度从签订《</w:t>
      </w:r>
      <w:r>
        <w:rPr>
          <w:rFonts w:hint="eastAsia" w:ascii="仿宋_GB2312" w:hAnsi="Arial" w:eastAsia="仿宋_GB2312" w:cs="Arial"/>
          <w:b/>
          <w:bCs/>
          <w:color w:val="000000"/>
          <w:sz w:val="24"/>
          <w:szCs w:val="24"/>
          <w:u w:val="single"/>
          <w:lang w:val="en-US" w:eastAsia="zh-CN"/>
        </w:rPr>
        <w:t xml:space="preserve">            </w:t>
      </w:r>
      <w:r>
        <w:rPr>
          <w:rFonts w:ascii="宋体" w:hAnsi="宋体"/>
          <w:b/>
          <w:bCs/>
          <w:color w:val="000000"/>
          <w:sz w:val="24"/>
          <w:szCs w:val="24"/>
        </w:rPr>
        <w:t>合同》施工环保管理协议书之日执行。</w:t>
      </w:r>
    </w:p>
    <w:p>
      <w:pPr>
        <w:ind w:firstLine="472" w:firstLineChars="196"/>
        <w:jc w:val="left"/>
        <w:rPr>
          <w:rFonts w:ascii="楷体_GB2312" w:hAnsi="宋体"/>
          <w:b/>
          <w:bCs/>
          <w:sz w:val="24"/>
          <w:szCs w:val="24"/>
        </w:rPr>
      </w:pPr>
      <w:r>
        <w:rPr>
          <w:rFonts w:ascii="宋体" w:hAnsi="宋体"/>
          <w:b/>
          <w:bCs/>
          <w:sz w:val="24"/>
          <w:szCs w:val="24"/>
        </w:rPr>
        <w:t>八、本协议未尽事宜，双方按有关规定（制度）协商解决。</w:t>
      </w:r>
    </w:p>
    <w:p>
      <w:pPr>
        <w:ind w:firstLine="472" w:firstLineChars="196"/>
        <w:jc w:val="left"/>
        <w:rPr>
          <w:rFonts w:hint="eastAsia" w:ascii="宋体" w:hAnsi="宋体"/>
          <w:b/>
          <w:bCs/>
          <w:sz w:val="24"/>
          <w:szCs w:val="24"/>
        </w:rPr>
      </w:pPr>
      <w:r>
        <w:rPr>
          <w:rFonts w:ascii="宋体" w:hAnsi="宋体"/>
          <w:b/>
          <w:bCs/>
          <w:sz w:val="24"/>
          <w:szCs w:val="24"/>
        </w:rPr>
        <w:t>九、本协议作为乙方与甲方签订《</w:t>
      </w:r>
      <w:r>
        <w:rPr>
          <w:rFonts w:hint="eastAsia" w:ascii="仿宋_GB2312" w:hAnsi="Arial" w:eastAsia="仿宋_GB2312" w:cs="Arial"/>
          <w:b/>
          <w:bCs/>
          <w:color w:val="000000"/>
          <w:sz w:val="24"/>
          <w:szCs w:val="24"/>
          <w:u w:val="single"/>
          <w:lang w:val="en-US" w:eastAsia="zh-CN"/>
        </w:rPr>
        <w:t xml:space="preserve">       </w:t>
      </w:r>
      <w:r>
        <w:rPr>
          <w:rFonts w:hint="eastAsia" w:ascii="仿宋_GB2312" w:hAnsi="Arial" w:eastAsia="仿宋_GB2312" w:cs="Arial"/>
          <w:b/>
          <w:bCs/>
          <w:color w:val="000000"/>
          <w:sz w:val="24"/>
          <w:szCs w:val="24"/>
          <w:u w:val="single"/>
        </w:rPr>
        <w:t xml:space="preserve">   </w:t>
      </w:r>
      <w:r>
        <w:rPr>
          <w:rFonts w:ascii="宋体" w:hAnsi="宋体"/>
          <w:b/>
          <w:bCs/>
          <w:sz w:val="24"/>
          <w:szCs w:val="24"/>
        </w:rPr>
        <w:t>合同》中涉及环保管理条款的具体实施细则，经双方签字后生效，在合同期内一直有效，随合同终止而终止。</w:t>
      </w:r>
      <w:r>
        <w:rPr>
          <w:rFonts w:hint="eastAsia" w:ascii="宋体" w:hAnsi="宋体"/>
          <w:b/>
          <w:bCs/>
          <w:sz w:val="24"/>
          <w:szCs w:val="24"/>
        </w:rPr>
        <w:t xml:space="preserve"> </w:t>
      </w:r>
    </w:p>
    <w:p>
      <w:pPr>
        <w:jc w:val="left"/>
        <w:rPr>
          <w:rFonts w:hint="eastAsia" w:ascii="宋体" w:hAnsi="宋体"/>
          <w:b/>
          <w:bCs/>
          <w:sz w:val="24"/>
          <w:szCs w:val="24"/>
        </w:rPr>
      </w:pPr>
      <w:r>
        <w:rPr>
          <w:rFonts w:hint="eastAsia" w:ascii="宋体" w:hAnsi="宋体"/>
          <w:b/>
          <w:bCs/>
          <w:sz w:val="24"/>
          <w:szCs w:val="24"/>
        </w:rPr>
        <w:t xml:space="preserve"> </w:t>
      </w:r>
    </w:p>
    <w:p>
      <w:pPr>
        <w:ind w:left="711" w:hanging="711" w:hangingChars="295"/>
        <w:jc w:val="left"/>
        <w:rPr>
          <w:rFonts w:hint="eastAsia" w:ascii="楷体_GB2312" w:hAnsi="楷体_GB2312"/>
          <w:b/>
          <w:bCs/>
          <w:sz w:val="24"/>
          <w:szCs w:val="24"/>
        </w:rPr>
      </w:pPr>
      <w:r>
        <w:rPr>
          <w:rFonts w:ascii="宋体" w:hAnsi="宋体"/>
          <w:b/>
          <w:bCs/>
          <w:sz w:val="24"/>
          <w:szCs w:val="24"/>
        </w:rPr>
        <w:t>甲方：</w:t>
      </w:r>
      <w:r>
        <w:rPr>
          <w:rFonts w:ascii="楷体_GB2312" w:hAnsi="楷体_GB2312"/>
          <w:b/>
          <w:bCs/>
          <w:sz w:val="24"/>
          <w:szCs w:val="24"/>
        </w:rPr>
        <w:t xml:space="preserve">     </w:t>
      </w:r>
      <w:r>
        <w:rPr>
          <w:rFonts w:hint="eastAsia" w:ascii="楷体_GB2312" w:hAnsi="宋体"/>
          <w:b/>
          <w:bCs/>
          <w:sz w:val="24"/>
          <w:szCs w:val="24"/>
        </w:rPr>
        <w:t xml:space="preserve">                            </w:t>
      </w:r>
      <w:r>
        <w:rPr>
          <w:rFonts w:ascii="宋体" w:hAnsi="宋体"/>
          <w:b/>
          <w:bCs/>
          <w:sz w:val="24"/>
          <w:szCs w:val="24"/>
        </w:rPr>
        <w:t>乙方：</w:t>
      </w:r>
      <w:r>
        <w:rPr>
          <w:rFonts w:ascii="楷体_GB2312" w:hAnsi="楷体_GB2312"/>
          <w:b/>
          <w:bCs/>
          <w:sz w:val="24"/>
          <w:szCs w:val="24"/>
        </w:rPr>
        <w:t xml:space="preserve">  </w:t>
      </w:r>
    </w:p>
    <w:p>
      <w:pPr>
        <w:ind w:left="711" w:hanging="711" w:hangingChars="295"/>
        <w:jc w:val="left"/>
        <w:rPr>
          <w:rFonts w:hint="eastAsia" w:ascii="宋体" w:hAnsi="宋体"/>
          <w:b/>
          <w:bCs/>
          <w:sz w:val="24"/>
          <w:szCs w:val="24"/>
          <w:lang w:eastAsia="zh-CN"/>
        </w:rPr>
      </w:pPr>
      <w:r>
        <w:rPr>
          <w:rFonts w:ascii="宋体" w:hAnsi="宋体"/>
          <w:b/>
          <w:bCs/>
          <w:sz w:val="24"/>
          <w:szCs w:val="24"/>
        </w:rPr>
        <w:t>代表：</w:t>
      </w:r>
      <w:r>
        <w:rPr>
          <w:rFonts w:ascii="楷体_GB2312" w:hAnsi="楷体_GB2312"/>
          <w:b/>
          <w:bCs/>
          <w:sz w:val="24"/>
          <w:szCs w:val="24"/>
        </w:rPr>
        <w:t xml:space="preserve">                                 </w:t>
      </w:r>
      <w:r>
        <w:rPr>
          <w:rFonts w:ascii="宋体" w:hAnsi="宋体"/>
          <w:b/>
          <w:bCs/>
          <w:sz w:val="24"/>
          <w:szCs w:val="24"/>
        </w:rPr>
        <w:t>代表</w:t>
      </w:r>
      <w:r>
        <w:rPr>
          <w:rFonts w:hint="eastAsia" w:ascii="宋体" w:hAnsi="宋体"/>
          <w:b/>
          <w:bCs/>
          <w:sz w:val="24"/>
          <w:szCs w:val="24"/>
          <w:lang w:eastAsia="zh-CN"/>
        </w:rPr>
        <w:t>：</w:t>
      </w:r>
    </w:p>
    <w:p>
      <w:pPr>
        <w:bidi w:val="0"/>
        <w:rPr>
          <w:rFonts w:hint="eastAsia" w:ascii="Times New Roman" w:hAnsi="Times New Roman" w:eastAsia="宋体" w:cs="Times New Roman"/>
          <w:b w:val="0"/>
          <w:kern w:val="2"/>
          <w:sz w:val="28"/>
          <w:szCs w:val="24"/>
          <w:lang w:val="en-US" w:eastAsia="zh-CN" w:bidi="ar-SA"/>
        </w:rPr>
      </w:pPr>
    </w:p>
    <w:p>
      <w:pPr>
        <w:ind w:left="711" w:hanging="711" w:hangingChars="295"/>
        <w:jc w:val="left"/>
        <w:rPr>
          <w:rFonts w:hint="eastAsia" w:ascii="宋体" w:hAnsi="宋体"/>
          <w:b/>
          <w:bCs/>
          <w:sz w:val="24"/>
          <w:szCs w:val="24"/>
          <w:lang w:val="en-US" w:eastAsia="zh-CN"/>
        </w:rPr>
      </w:pPr>
      <w:r>
        <w:rPr>
          <w:rFonts w:hint="eastAsia" w:ascii="宋体" w:hAnsi="宋体"/>
          <w:b/>
          <w:bCs/>
          <w:sz w:val="24"/>
          <w:szCs w:val="24"/>
        </w:rPr>
        <w:t xml:space="preserve">202x年  月  日 </w:t>
      </w:r>
      <w:r>
        <w:rPr>
          <w:rFonts w:hint="eastAsia" w:ascii="宋体" w:hAnsi="宋体"/>
          <w:b/>
          <w:bCs/>
          <w:sz w:val="24"/>
          <w:szCs w:val="24"/>
          <w:lang w:val="en-US" w:eastAsia="zh-CN"/>
        </w:rPr>
        <w:t xml:space="preserve">                        </w:t>
      </w:r>
      <w:r>
        <w:rPr>
          <w:rFonts w:hint="eastAsia" w:ascii="宋体" w:hAnsi="宋体"/>
          <w:b/>
          <w:bCs/>
          <w:sz w:val="24"/>
          <w:szCs w:val="24"/>
        </w:rPr>
        <w:t xml:space="preserve">202x年  月  日 </w:t>
      </w:r>
    </w:p>
    <w:p>
      <w:pPr>
        <w:ind w:left="711" w:hanging="711" w:hangingChars="295"/>
        <w:jc w:val="left"/>
        <w:rPr>
          <w:rFonts w:hint="default" w:ascii="宋体" w:hAnsi="宋体" w:eastAsia="宋体"/>
          <w:b/>
          <w:bCs/>
          <w:sz w:val="24"/>
          <w:szCs w:val="24"/>
          <w:lang w:val="en-US" w:eastAsia="zh-CN"/>
        </w:rPr>
      </w:pPr>
    </w:p>
    <w:p>
      <w:pPr>
        <w:bidi w:val="0"/>
        <w:rPr>
          <w:rFonts w:hint="eastAsia"/>
          <w:lang w:val="en-US" w:eastAsia="zh-CN"/>
        </w:rPr>
      </w:pPr>
    </w:p>
    <w:p>
      <w:pPr>
        <w:bidi w:val="0"/>
        <w:rPr>
          <w:rFonts w:hint="eastAsia"/>
          <w:lang w:val="en-US" w:eastAsia="zh-CN"/>
        </w:rPr>
      </w:pPr>
    </w:p>
    <w:p>
      <w:pPr>
        <w:tabs>
          <w:tab w:val="left" w:pos="673"/>
        </w:tabs>
        <w:bidi w:val="0"/>
        <w:jc w:val="left"/>
      </w:pPr>
      <w:r>
        <w:rPr>
          <w:rFonts w:hint="eastAsia"/>
          <w:lang w:val="en-US" w:eastAsia="zh-CN"/>
        </w:rPr>
        <w:tab/>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38214"/>
    <w:multiLevelType w:val="multilevel"/>
    <w:tmpl w:val="8B238214"/>
    <w:lvl w:ilvl="0" w:tentative="0">
      <w:start w:val="1"/>
      <w:numFmt w:val="decimal"/>
      <w:pStyle w:val="3"/>
      <w:suff w:val="space"/>
      <w:lvlText w:val="%1"/>
      <w:lvlJc w:val="left"/>
      <w:pPr>
        <w:tabs>
          <w:tab w:val="left" w:pos="0"/>
        </w:tabs>
        <w:ind w:left="420" w:leftChars="0" w:hanging="420" w:firstLineChars="0"/>
      </w:pPr>
      <w:rPr>
        <w:rFonts w:hint="default" w:ascii="宋体" w:hAnsi="宋体" w:eastAsia="宋体" w:cs="宋体"/>
        <w:b/>
        <w:sz w:val="28"/>
        <w:szCs w:val="28"/>
      </w:rPr>
    </w:lvl>
    <w:lvl w:ilvl="1" w:tentative="0">
      <w:start w:val="1"/>
      <w:numFmt w:val="decimal"/>
      <w:pStyle w:val="4"/>
      <w:suff w:val="space"/>
      <w:lvlText w:val="%1.%2"/>
      <w:lvlJc w:val="left"/>
      <w:pPr>
        <w:tabs>
          <w:tab w:val="left" w:pos="0"/>
        </w:tabs>
        <w:ind w:left="420" w:leftChars="0" w:hanging="420" w:firstLineChars="0"/>
      </w:pPr>
      <w:rPr>
        <w:rFonts w:hint="default" w:ascii="宋体" w:hAnsi="宋体" w:eastAsia="宋体" w:cs="宋体"/>
        <w:sz w:val="28"/>
        <w:szCs w:val="28"/>
      </w:rPr>
    </w:lvl>
    <w:lvl w:ilvl="2" w:tentative="0">
      <w:start w:val="1"/>
      <w:numFmt w:val="decimal"/>
      <w:pStyle w:val="5"/>
      <w:suff w:val="space"/>
      <w:lvlText w:val="%1.%2.%3"/>
      <w:lvlJc w:val="left"/>
      <w:pPr>
        <w:tabs>
          <w:tab w:val="left" w:pos="420"/>
        </w:tabs>
        <w:ind w:left="420" w:leftChars="0" w:hanging="420" w:firstLineChars="0"/>
      </w:pPr>
      <w:rPr>
        <w:rFonts w:hint="default" w:ascii="宋体" w:hAnsi="宋体" w:eastAsia="宋体" w:cs="宋体"/>
        <w:sz w:val="28"/>
        <w:szCs w:val="28"/>
      </w:rPr>
    </w:lvl>
    <w:lvl w:ilvl="3" w:tentative="0">
      <w:start w:val="1"/>
      <w:numFmt w:val="decimal"/>
      <w:pStyle w:val="6"/>
      <w:suff w:val="space"/>
      <w:lvlText w:val="%1.%2.%3.%4"/>
      <w:lvlJc w:val="left"/>
      <w:pPr>
        <w:tabs>
          <w:tab w:val="left" w:pos="420"/>
        </w:tabs>
        <w:ind w:left="420" w:leftChars="0" w:hanging="420" w:firstLineChars="0"/>
      </w:pPr>
      <w:rPr>
        <w:rFonts w:hint="default" w:ascii="宋体" w:hAnsi="宋体" w:eastAsia="宋体" w:cs="宋体"/>
        <w:sz w:val="28"/>
        <w:szCs w:val="28"/>
      </w:rPr>
    </w:lvl>
    <w:lvl w:ilvl="4" w:tentative="0">
      <w:start w:val="1"/>
      <w:numFmt w:val="decimal"/>
      <w:pStyle w:val="7"/>
      <w:lvlText w:val="%1.%2.%3.%4.%5."/>
      <w:lvlJc w:val="left"/>
      <w:pPr>
        <w:tabs>
          <w:tab w:val="left" w:pos="420"/>
        </w:tabs>
        <w:ind w:left="1008" w:hanging="1008"/>
      </w:pPr>
      <w:rPr>
        <w:rFonts w:hint="default" w:ascii="宋体" w:hAnsi="宋体" w:eastAsia="宋体" w:cs="宋体"/>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C09DF472"/>
    <w:multiLevelType w:val="singleLevel"/>
    <w:tmpl w:val="C09DF472"/>
    <w:lvl w:ilvl="0" w:tentative="0">
      <w:start w:val="1"/>
      <w:numFmt w:val="decimal"/>
      <w:suff w:val="nothing"/>
      <w:lvlText w:val="%1"/>
      <w:lvlJc w:val="left"/>
      <w:pPr>
        <w:tabs>
          <w:tab w:val="left" w:pos="0"/>
        </w:tabs>
        <w:ind w:left="-283" w:leftChars="0" w:firstLine="283" w:firstLineChars="0"/>
      </w:pPr>
      <w:rPr>
        <w:rFonts w:hint="default" w:ascii="宋体" w:hAnsi="宋体" w:eastAsia="宋体" w:cs="宋体"/>
      </w:rPr>
    </w:lvl>
  </w:abstractNum>
  <w:abstractNum w:abstractNumId="2">
    <w:nsid w:val="E482A52B"/>
    <w:multiLevelType w:val="singleLevel"/>
    <w:tmpl w:val="E482A52B"/>
    <w:lvl w:ilvl="0" w:tentative="0">
      <w:start w:val="1"/>
      <w:numFmt w:val="decimal"/>
      <w:suff w:val="nothing"/>
      <w:lvlText w:val="%1"/>
      <w:lvlJc w:val="left"/>
      <w:pPr>
        <w:tabs>
          <w:tab w:val="left" w:pos="0"/>
        </w:tabs>
        <w:ind w:left="-283" w:leftChars="0" w:firstLine="283" w:firstLineChars="0"/>
      </w:pPr>
      <w:rPr>
        <w:rFonts w:hint="default" w:ascii="宋体" w:hAnsi="宋体" w:eastAsia="宋体" w:cs="宋体"/>
      </w:rPr>
    </w:lvl>
  </w:abstractNum>
  <w:abstractNum w:abstractNumId="3">
    <w:nsid w:val="EBD24D62"/>
    <w:multiLevelType w:val="singleLevel"/>
    <w:tmpl w:val="EBD24D62"/>
    <w:lvl w:ilvl="0" w:tentative="0">
      <w:start w:val="1"/>
      <w:numFmt w:val="decimal"/>
      <w:suff w:val="nothing"/>
      <w:lvlText w:val="%1"/>
      <w:lvlJc w:val="left"/>
      <w:pPr>
        <w:tabs>
          <w:tab w:val="left" w:pos="0"/>
        </w:tabs>
        <w:ind w:left="-283" w:leftChars="0" w:firstLine="283" w:firstLineChars="0"/>
      </w:pPr>
      <w:rPr>
        <w:rFonts w:hint="default" w:ascii="宋体" w:hAnsi="宋体" w:eastAsia="宋体" w:cs="宋体"/>
      </w:rPr>
    </w:lvl>
  </w:abstractNum>
  <w:abstractNum w:abstractNumId="4">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6CAD"/>
    <w:rsid w:val="02EF6AD4"/>
    <w:rsid w:val="0444038E"/>
    <w:rsid w:val="044B0178"/>
    <w:rsid w:val="04700331"/>
    <w:rsid w:val="06875E75"/>
    <w:rsid w:val="08595C3E"/>
    <w:rsid w:val="08AA78E5"/>
    <w:rsid w:val="0AFB7759"/>
    <w:rsid w:val="0D805C5B"/>
    <w:rsid w:val="165A561B"/>
    <w:rsid w:val="17184AA2"/>
    <w:rsid w:val="1C340DAF"/>
    <w:rsid w:val="21181436"/>
    <w:rsid w:val="22967FAC"/>
    <w:rsid w:val="24FF0A05"/>
    <w:rsid w:val="27B6282D"/>
    <w:rsid w:val="282579D4"/>
    <w:rsid w:val="28441424"/>
    <w:rsid w:val="2BEC6CAD"/>
    <w:rsid w:val="324B7A4C"/>
    <w:rsid w:val="34664C0C"/>
    <w:rsid w:val="37F16A03"/>
    <w:rsid w:val="38792C9B"/>
    <w:rsid w:val="3BCE3CBB"/>
    <w:rsid w:val="41827D89"/>
    <w:rsid w:val="4A414BF7"/>
    <w:rsid w:val="51A45CFB"/>
    <w:rsid w:val="578110FF"/>
    <w:rsid w:val="5A2A473E"/>
    <w:rsid w:val="5BDB3C5B"/>
    <w:rsid w:val="6E8B0F91"/>
    <w:rsid w:val="73BA25E6"/>
    <w:rsid w:val="7BD720FD"/>
    <w:rsid w:val="7FD9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9"/>
    <w:qFormat/>
    <w:uiPriority w:val="0"/>
    <w:pPr>
      <w:keepNext/>
      <w:keepLines/>
      <w:numPr>
        <w:ilvl w:val="0"/>
        <w:numId w:val="1"/>
      </w:numPr>
      <w:spacing w:before="50" w:beforeLines="50" w:beforeAutospacing="0" w:after="50" w:afterLines="50" w:afterAutospacing="0" w:line="360" w:lineRule="auto"/>
      <w:ind w:left="0" w:firstLine="723" w:firstLineChars="200"/>
      <w:outlineLvl w:val="0"/>
    </w:pPr>
    <w:rPr>
      <w:b/>
      <w:kern w:val="44"/>
    </w:rPr>
  </w:style>
  <w:style w:type="paragraph" w:styleId="4">
    <w:name w:val="heading 2"/>
    <w:basedOn w:val="1"/>
    <w:next w:val="1"/>
    <w:qFormat/>
    <w:uiPriority w:val="0"/>
    <w:pPr>
      <w:keepNext/>
      <w:keepLines/>
      <w:numPr>
        <w:ilvl w:val="1"/>
        <w:numId w:val="1"/>
      </w:numPr>
      <w:spacing w:line="240" w:lineRule="auto"/>
      <w:ind w:left="0" w:firstLine="723" w:firstLineChars="200"/>
      <w:outlineLvl w:val="1"/>
    </w:pPr>
    <w:rPr>
      <w:rFonts w:ascii="宋体" w:hAnsi="宋体"/>
      <w:bCs/>
      <w:szCs w:val="32"/>
    </w:rPr>
  </w:style>
  <w:style w:type="paragraph" w:styleId="5">
    <w:name w:val="heading 3"/>
    <w:basedOn w:val="1"/>
    <w:next w:val="1"/>
    <w:unhideWhenUsed/>
    <w:qFormat/>
    <w:uiPriority w:val="0"/>
    <w:pPr>
      <w:keepNext w:val="0"/>
      <w:keepLines w:val="0"/>
      <w:numPr>
        <w:ilvl w:val="2"/>
        <w:numId w:val="1"/>
      </w:numPr>
      <w:spacing w:beforeLines="0" w:beforeAutospacing="0" w:afterLines="0" w:afterAutospacing="0" w:line="240" w:lineRule="auto"/>
      <w:ind w:left="0" w:firstLine="723" w:firstLineChars="200"/>
      <w:outlineLvl w:val="2"/>
    </w:pPr>
    <w:rPr>
      <w:sz w:val="28"/>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420" w:hanging="42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jc w:val="left"/>
      <w:textAlignment w:val="baseline"/>
    </w:pPr>
    <w:rPr>
      <w:color w:val="auto"/>
      <w:kern w:val="0"/>
      <w:szCs w:val="20"/>
    </w:rPr>
  </w:style>
  <w:style w:type="paragraph" w:styleId="12">
    <w:name w:val="Plain Text"/>
    <w:basedOn w:val="1"/>
    <w:qFormat/>
    <w:uiPriority w:val="0"/>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link w:val="3"/>
    <w:qFormat/>
    <w:uiPriority w:val="0"/>
    <w:rPr>
      <w:b/>
      <w:kern w:val="44"/>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附录二级无"/>
    <w:basedOn w:val="1"/>
    <w:qFormat/>
    <w:uiPriority w:val="0"/>
    <w:pPr>
      <w:widowControl/>
      <w:numPr>
        <w:ilvl w:val="3"/>
        <w:numId w:val="2"/>
      </w:numPr>
      <w:wordWrap w:val="0"/>
      <w:overflowPunct w:val="0"/>
      <w:autoSpaceDE w:val="0"/>
      <w:autoSpaceDN w:val="0"/>
      <w:ind w:left="0"/>
      <w:textAlignment w:val="baseline"/>
      <w:outlineLvl w:val="3"/>
    </w:pPr>
    <w:rPr>
      <w:rFonts w:ascii="宋体" w:hAnsi="Times New Roman" w:eastAsia="宋体" w:cs="Times New Roman"/>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2022-12-16T03:12:00Z</dcterms:created>
  <dc:creator>杨晓兵</dc:creator>
  <cp:lastModifiedBy>彭宏</cp:lastModifiedBy>
  <dcterms:modified xsi:type="dcterms:W3CDTF">2024-08-01T06:39:16Z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E741A98C33114A1F9B1F9E8B95865DEA</vt:lpwstr>
  </property>
</Properties>
</file>