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936" w:beforeLines="300" w:line="360" w:lineRule="auto"/>
        <w:jc w:val="center"/>
        <w:rPr>
          <w:rFonts w:ascii="宋体" w:hAnsi="宋体" w:cs="宋体"/>
          <w:b/>
          <w:bCs/>
          <w:color w:val="000000" w:themeColor="text1"/>
          <w:sz w:val="44"/>
          <w:szCs w:val="22"/>
          <w:highlight w:val="none"/>
          <w14:textFill>
            <w14:solidFill>
              <w14:schemeClr w14:val="tx1"/>
            </w14:solidFill>
          </w14:textFill>
        </w:rPr>
      </w:pPr>
    </w:p>
    <w:p>
      <w:pPr>
        <w:pStyle w:val="2"/>
        <w:rPr>
          <w:rFonts w:ascii="宋体" w:hAnsi="宋体" w:cs="宋体"/>
          <w:b/>
          <w:bCs/>
          <w:color w:val="000000" w:themeColor="text1"/>
          <w:sz w:val="44"/>
          <w:szCs w:val="22"/>
          <w:highlight w:val="none"/>
          <w14:textFill>
            <w14:solidFill>
              <w14:schemeClr w14:val="tx1"/>
            </w14:solidFill>
          </w14:textFill>
        </w:rPr>
      </w:pPr>
    </w:p>
    <w:p>
      <w:pPr>
        <w:pStyle w:val="2"/>
        <w:rPr>
          <w:rFonts w:ascii="宋体" w:hAnsi="宋体" w:cs="宋体"/>
          <w:b/>
          <w:bCs/>
          <w:color w:val="000000" w:themeColor="text1"/>
          <w:sz w:val="44"/>
          <w:szCs w:val="22"/>
          <w:highlight w:val="none"/>
          <w14:textFill>
            <w14:solidFill>
              <w14:schemeClr w14:val="tx1"/>
            </w14:solidFill>
          </w14:textFill>
        </w:rPr>
      </w:pPr>
    </w:p>
    <w:p>
      <w:pPr>
        <w:pStyle w:val="2"/>
        <w:rPr>
          <w:rFonts w:ascii="宋体" w:hAnsi="宋体" w:cs="宋体"/>
          <w:b/>
          <w:bCs/>
          <w:color w:val="000000" w:themeColor="text1"/>
          <w:sz w:val="44"/>
          <w:szCs w:val="22"/>
          <w:highlight w:val="none"/>
          <w14:textFill>
            <w14:solidFill>
              <w14:schemeClr w14:val="tx1"/>
            </w14:solidFill>
          </w14:textFill>
        </w:rPr>
      </w:pPr>
    </w:p>
    <w:p>
      <w:pPr>
        <w:pStyle w:val="2"/>
        <w:rPr>
          <w:rFonts w:ascii="宋体" w:hAnsi="宋体" w:cs="宋体"/>
          <w:b/>
          <w:bCs/>
          <w:color w:val="000000" w:themeColor="text1"/>
          <w:sz w:val="44"/>
          <w:szCs w:val="24"/>
          <w:highlight w:val="none"/>
          <w14:textFill>
            <w14:solidFill>
              <w14:schemeClr w14:val="tx1"/>
            </w14:solidFill>
          </w14:textFill>
        </w:rPr>
      </w:pPr>
    </w:p>
    <w:p>
      <w:pPr>
        <w:spacing w:before="936" w:beforeLines="300" w:line="360" w:lineRule="auto"/>
        <w:jc w:val="center"/>
        <w:rPr>
          <w:rFonts w:hint="eastAsia" w:ascii="宋体" w:hAnsi="宋体" w:cs="宋体"/>
          <w:b/>
          <w:bCs/>
          <w:color w:val="000000" w:themeColor="text1"/>
          <w:sz w:val="44"/>
          <w:highlight w:val="none"/>
          <w:lang w:val="en-US" w:eastAsia="zh-CN"/>
          <w14:textFill>
            <w14:solidFill>
              <w14:schemeClr w14:val="tx1"/>
            </w14:solidFill>
          </w14:textFill>
        </w:rPr>
      </w:pPr>
      <w:r>
        <w:rPr>
          <w:rFonts w:hint="eastAsia" w:ascii="宋体" w:hAnsi="宋体" w:cs="宋体"/>
          <w:b/>
          <w:bCs/>
          <w:color w:val="000000" w:themeColor="text1"/>
          <w:sz w:val="44"/>
          <w:highlight w:val="none"/>
          <w:lang w:val="en-US" w:eastAsia="zh-CN"/>
          <w14:textFill>
            <w14:solidFill>
              <w14:schemeClr w14:val="tx1"/>
            </w14:solidFill>
          </w14:textFill>
        </w:rPr>
        <w:t>川投（泸州）燃气发电有限公司</w:t>
      </w:r>
    </w:p>
    <w:p>
      <w:pPr>
        <w:spacing w:before="936" w:beforeLines="300" w:line="360" w:lineRule="auto"/>
        <w:jc w:val="center"/>
        <w:rPr>
          <w:rFonts w:hint="eastAsia" w:ascii="宋体" w:hAnsi="宋体" w:cs="宋体"/>
          <w:b/>
          <w:bCs/>
          <w:color w:val="000000" w:themeColor="text1"/>
          <w:sz w:val="44"/>
          <w:highlight w:val="none"/>
          <w:lang w:eastAsia="zh-CN"/>
          <w14:textFill>
            <w14:solidFill>
              <w14:schemeClr w14:val="tx1"/>
            </w14:solidFill>
          </w14:textFill>
        </w:rPr>
      </w:pPr>
      <w:r>
        <w:rPr>
          <w:rFonts w:hint="eastAsia" w:ascii="宋体" w:hAnsi="宋体" w:cs="宋体"/>
          <w:b/>
          <w:bCs/>
          <w:color w:val="000000" w:themeColor="text1"/>
          <w:sz w:val="44"/>
          <w:highlight w:val="none"/>
          <w:lang w:val="en-US" w:eastAsia="zh-CN"/>
          <w14:textFill>
            <w14:solidFill>
              <w14:schemeClr w14:val="tx1"/>
            </w14:solidFill>
          </w14:textFill>
        </w:rPr>
        <w:t>消防保卫服务项目</w:t>
      </w:r>
    </w:p>
    <w:p>
      <w:pPr>
        <w:spacing w:before="936" w:beforeLines="300" w:line="360" w:lineRule="auto"/>
        <w:jc w:val="center"/>
        <w:rPr>
          <w:rFonts w:hint="eastAsia" w:ascii="宋体" w:hAnsi="宋体" w:eastAsia="宋体" w:cs="宋体"/>
          <w:b/>
          <w:bCs/>
          <w:color w:val="000000" w:themeColor="text1"/>
          <w:sz w:val="44"/>
          <w:szCs w:val="22"/>
          <w:highlight w:val="none"/>
          <w:lang w:eastAsia="zh-CN"/>
          <w14:textFill>
            <w14:solidFill>
              <w14:schemeClr w14:val="tx1"/>
            </w14:solidFill>
          </w14:textFill>
        </w:rPr>
      </w:pPr>
      <w:r>
        <w:rPr>
          <w:rFonts w:hint="eastAsia" w:ascii="宋体" w:hAnsi="宋体" w:cs="宋体"/>
          <w:b/>
          <w:bCs/>
          <w:color w:val="000000" w:themeColor="text1"/>
          <w:sz w:val="44"/>
          <w:szCs w:val="22"/>
          <w:highlight w:val="none"/>
          <w:lang w:eastAsia="zh-CN"/>
          <w14:textFill>
            <w14:solidFill>
              <w14:schemeClr w14:val="tx1"/>
            </w14:solidFill>
          </w14:textFill>
        </w:rPr>
        <w:t>招标文件</w:t>
      </w:r>
    </w:p>
    <w:p>
      <w:pPr>
        <w:spacing w:before="936" w:beforeLines="300" w:line="360" w:lineRule="auto"/>
        <w:jc w:val="center"/>
        <w:rPr>
          <w:rFonts w:ascii="宋体" w:hAnsi="宋体" w:cs="宋体"/>
          <w:b/>
          <w:bCs/>
          <w:color w:val="000000" w:themeColor="text1"/>
          <w:sz w:val="44"/>
          <w:szCs w:val="22"/>
          <w:highlight w:val="none"/>
          <w14:textFill>
            <w14:solidFill>
              <w14:schemeClr w14:val="tx1"/>
            </w14:solidFill>
          </w14:textFill>
        </w:rPr>
      </w:pPr>
    </w:p>
    <w:p>
      <w:pPr>
        <w:spacing w:before="936" w:beforeLines="300" w:line="360" w:lineRule="auto"/>
        <w:jc w:val="center"/>
        <w:rPr>
          <w:rFonts w:ascii="宋体" w:hAnsi="宋体" w:cs="宋体"/>
          <w:b/>
          <w:bCs/>
          <w:color w:val="000000" w:themeColor="text1"/>
          <w:sz w:val="44"/>
          <w:szCs w:val="22"/>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rPr>
          <w:rFonts w:ascii="宋体" w:hAnsi="宋体" w:cs="宋体"/>
          <w:color w:val="000000" w:themeColor="text1"/>
          <w:highlight w:val="none"/>
          <w14:textFill>
            <w14:solidFill>
              <w14:schemeClr w14:val="tx1"/>
            </w14:solidFill>
          </w14:textFill>
        </w:rPr>
      </w:pPr>
    </w:p>
    <w:p>
      <w:pPr>
        <w:jc w:val="center"/>
        <w:rPr>
          <w:rFonts w:hint="eastAsia" w:ascii="宋体" w:hAnsi="宋体"/>
          <w:color w:val="000000" w:themeColor="text1"/>
          <w:sz w:val="28"/>
          <w:szCs w:val="28"/>
          <w:highlight w:val="none"/>
          <w14:textFill>
            <w14:solidFill>
              <w14:schemeClr w14:val="tx1"/>
            </w14:solidFill>
          </w14:textFill>
        </w:rPr>
        <w:sectPr>
          <w:headerReference r:id="rId4" w:type="first"/>
          <w:headerReference r:id="rId3" w:type="default"/>
          <w:pgSz w:w="11906" w:h="16838"/>
          <w:pgMar w:top="1247" w:right="1304" w:bottom="1247" w:left="1440" w:header="720" w:footer="851" w:gutter="0"/>
          <w:pgNumType w:start="1"/>
          <w:cols w:space="720" w:num="1"/>
          <w:docGrid w:linePitch="326" w:charSpace="0"/>
        </w:sectPr>
      </w:pPr>
      <w:r>
        <w:rPr>
          <w:rFonts w:hint="eastAsia" w:ascii="宋体" w:hAnsi="宋体" w:cs="宋体"/>
          <w:b/>
          <w:color w:val="000000" w:themeColor="text1"/>
          <w:sz w:val="32"/>
          <w:szCs w:val="32"/>
          <w:highlight w:val="none"/>
          <w:lang w:val="en-US" w:eastAsia="zh-CN"/>
          <w14:textFill>
            <w14:solidFill>
              <w14:schemeClr w14:val="tx1"/>
            </w14:solidFill>
          </w14:textFill>
        </w:rPr>
        <w:t>202</w:t>
      </w:r>
      <w:r>
        <w:rPr>
          <w:rFonts w:hint="eastAsia" w:ascii="宋体" w:hAnsi="宋体" w:cs="宋体"/>
          <w:b/>
          <w:color w:val="000000" w:themeColor="text1"/>
          <w:sz w:val="32"/>
          <w:szCs w:val="32"/>
          <w:highlight w:val="none"/>
          <w:lang w:val="en-US" w:eastAsia="zh"/>
          <w14:textFill>
            <w14:solidFill>
              <w14:schemeClr w14:val="tx1"/>
            </w14:solidFill>
          </w14:textFill>
        </w:rPr>
        <w:t>5</w:t>
      </w:r>
      <w:r>
        <w:rPr>
          <w:rFonts w:hint="eastAsia" w:ascii="宋体" w:hAnsi="宋体" w:cs="宋体"/>
          <w:b/>
          <w:color w:val="000000" w:themeColor="text1"/>
          <w:sz w:val="32"/>
          <w:szCs w:val="32"/>
          <w:highlight w:val="none"/>
          <w14:textFill>
            <w14:solidFill>
              <w14:schemeClr w14:val="tx1"/>
            </w14:solidFill>
          </w14:textFill>
        </w:rPr>
        <w:t>年</w:t>
      </w:r>
      <w:r>
        <w:rPr>
          <w:rFonts w:hint="eastAsia" w:ascii="宋体" w:hAnsi="宋体" w:cs="宋体"/>
          <w:b/>
          <w:color w:val="000000" w:themeColor="text1"/>
          <w:sz w:val="32"/>
          <w:szCs w:val="32"/>
          <w:highlight w:val="none"/>
          <w:lang w:val="en-US" w:eastAsia="zh-CN"/>
          <w14:textFill>
            <w14:solidFill>
              <w14:schemeClr w14:val="tx1"/>
            </w14:solidFill>
          </w14:textFill>
        </w:rPr>
        <w:t>1</w:t>
      </w:r>
      <w:r>
        <w:rPr>
          <w:rFonts w:hint="eastAsia" w:ascii="宋体" w:hAnsi="宋体" w:cs="宋体"/>
          <w:b/>
          <w:color w:val="000000" w:themeColor="text1"/>
          <w:sz w:val="32"/>
          <w:szCs w:val="32"/>
          <w:highlight w:val="none"/>
          <w:lang w:val="en-US" w:eastAsia="zh"/>
          <w14:textFill>
            <w14:solidFill>
              <w14:schemeClr w14:val="tx1"/>
            </w14:solidFill>
          </w14:textFill>
        </w:rPr>
        <w:t>2</w:t>
      </w:r>
      <w:r>
        <w:rPr>
          <w:rFonts w:hint="eastAsia" w:ascii="宋体" w:hAnsi="宋体" w:cs="宋体"/>
          <w:b/>
          <w:color w:val="000000" w:themeColor="text1"/>
          <w:sz w:val="32"/>
          <w:szCs w:val="32"/>
          <w:highlight w:val="none"/>
          <w14:textFill>
            <w14:solidFill>
              <w14:schemeClr w14:val="tx1"/>
            </w14:solidFill>
          </w14:textFill>
        </w:rPr>
        <w:t>月</w:t>
      </w:r>
      <w:bookmarkStart w:id="0" w:name="_Toc230662926"/>
    </w:p>
    <w:p>
      <w:pPr>
        <w:pStyle w:val="3"/>
        <w:keepLines w:val="0"/>
        <w:tabs>
          <w:tab w:val="left" w:pos="720"/>
        </w:tabs>
        <w:spacing w:before="0" w:after="0" w:line="240" w:lineRule="auto"/>
        <w:jc w:val="both"/>
        <w:rPr>
          <w:rFonts w:hint="eastAsia" w:ascii="宋体" w:hAnsi="宋体"/>
          <w:color w:val="000000" w:themeColor="text1"/>
          <w:sz w:val="28"/>
          <w:szCs w:val="28"/>
          <w:highlight w:val="none"/>
          <w:lang w:val="en-US" w:eastAsia="zh-CN"/>
          <w14:textFill>
            <w14:solidFill>
              <w14:schemeClr w14:val="tx1"/>
            </w14:solidFill>
          </w14:textFill>
        </w:rPr>
      </w:pPr>
    </w:p>
    <w:p>
      <w:pPr>
        <w:rPr>
          <w:rFonts w:hint="eastAsia"/>
          <w:lang w:val="en-US" w:eastAsia="zh-CN"/>
        </w:rPr>
      </w:pPr>
    </w:p>
    <w:p>
      <w:pPr>
        <w:pStyle w:val="3"/>
        <w:keepLines w:val="0"/>
        <w:tabs>
          <w:tab w:val="left" w:pos="720"/>
        </w:tabs>
        <w:spacing w:before="0" w:after="0" w:line="240" w:lineRule="auto"/>
        <w:jc w:val="center"/>
        <w:rPr>
          <w:rFonts w:hint="eastAsia" w:asciiTheme="minorEastAsia" w:hAnsiTheme="minorEastAsia" w:eastAsiaTheme="minorEastAsia" w:cstheme="minorEastAsia"/>
          <w:b/>
          <w:bCs/>
          <w:sz w:val="24"/>
          <w:szCs w:val="24"/>
          <w:highlight w:val="none"/>
          <w:lang w:eastAsia="zh-CN"/>
        </w:rPr>
      </w:pPr>
      <w:r>
        <w:rPr>
          <w:rFonts w:hint="eastAsia" w:ascii="宋体" w:hAnsi="宋体"/>
          <w:color w:val="000000" w:themeColor="text1"/>
          <w:sz w:val="28"/>
          <w:szCs w:val="28"/>
          <w:highlight w:val="none"/>
          <w:lang w:val="en-US" w:eastAsia="zh-CN"/>
          <w14:textFill>
            <w14:solidFill>
              <w14:schemeClr w14:val="tx1"/>
            </w14:solidFill>
          </w14:textFill>
        </w:rPr>
        <w:t>第一章  招标公告</w:t>
      </w:r>
    </w:p>
    <w:p>
      <w:pPr>
        <w:spacing w:line="360" w:lineRule="auto"/>
        <w:ind w:firstLine="0" w:firstLineChars="0"/>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一、</w:t>
      </w:r>
      <w:r>
        <w:rPr>
          <w:rFonts w:hint="eastAsia" w:asciiTheme="minorEastAsia" w:hAnsiTheme="minorEastAsia" w:eastAsiaTheme="minorEastAsia" w:cstheme="minorEastAsia"/>
          <w:b/>
          <w:bCs/>
          <w:sz w:val="24"/>
          <w:szCs w:val="24"/>
          <w:highlight w:val="none"/>
          <w:lang w:val="en-US" w:eastAsia="zh-CN"/>
        </w:rPr>
        <w:t>招标范围（</w:t>
      </w:r>
      <w:r>
        <w:rPr>
          <w:rFonts w:hint="eastAsia" w:asciiTheme="minorEastAsia" w:hAnsiTheme="minorEastAsia" w:eastAsiaTheme="minorEastAsia" w:cstheme="minorEastAsia"/>
          <w:b/>
          <w:bCs/>
          <w:sz w:val="24"/>
          <w:szCs w:val="24"/>
          <w:highlight w:val="none"/>
          <w:lang w:eastAsia="zh-CN"/>
        </w:rPr>
        <w:t>项目概况</w:t>
      </w:r>
      <w:r>
        <w:rPr>
          <w:rFonts w:hint="eastAsia" w:asciiTheme="minorEastAsia" w:hAnsiTheme="minorEastAsia" w:eastAsiaTheme="minorEastAsia" w:cstheme="minorEastAsia"/>
          <w:b/>
          <w:bCs/>
          <w:sz w:val="24"/>
          <w:szCs w:val="24"/>
          <w:highlight w:val="none"/>
          <w:lang w:val="en-US"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0" w:firstLineChars="200"/>
        <w:jc w:val="left"/>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详见《消防保卫服务项目技术规范书》。</w:t>
      </w:r>
    </w:p>
    <w:p>
      <w:pPr>
        <w:numPr>
          <w:ilvl w:val="0"/>
          <w:numId w:val="0"/>
        </w:numPr>
        <w:spacing w:line="360" w:lineRule="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二、</w:t>
      </w:r>
      <w:r>
        <w:rPr>
          <w:rFonts w:hint="eastAsia" w:asciiTheme="minorEastAsia" w:hAnsiTheme="minorEastAsia" w:eastAsiaTheme="minorEastAsia" w:cstheme="minorEastAsia"/>
          <w:b/>
          <w:bCs/>
          <w:sz w:val="24"/>
          <w:szCs w:val="24"/>
          <w:highlight w:val="none"/>
          <w:lang w:val="en-US" w:eastAsia="zh-CN"/>
        </w:rPr>
        <w:t>投标人资格</w:t>
      </w:r>
      <w:r>
        <w:rPr>
          <w:rFonts w:hint="eastAsia" w:asciiTheme="minorEastAsia" w:hAnsiTheme="minorEastAsia" w:eastAsiaTheme="minorEastAsia" w:cstheme="minorEastAsia"/>
          <w:b/>
          <w:bCs/>
          <w:sz w:val="24"/>
          <w:szCs w:val="24"/>
          <w:highlight w:val="none"/>
          <w:lang w:eastAsia="zh-CN"/>
        </w:rPr>
        <w:t>资质</w:t>
      </w:r>
      <w:r>
        <w:rPr>
          <w:rFonts w:hint="eastAsia" w:asciiTheme="minorEastAsia" w:hAnsiTheme="minorEastAsia" w:eastAsiaTheme="minorEastAsia" w:cstheme="minorEastAsia"/>
          <w:b/>
          <w:bCs/>
          <w:sz w:val="24"/>
          <w:szCs w:val="24"/>
          <w:highlight w:val="none"/>
          <w:lang w:val="en-US" w:eastAsia="zh-CN"/>
        </w:rPr>
        <w:t>业绩</w:t>
      </w:r>
      <w:r>
        <w:rPr>
          <w:rFonts w:hint="eastAsia" w:asciiTheme="minorEastAsia" w:hAnsiTheme="minorEastAsia" w:eastAsiaTheme="minorEastAsia" w:cstheme="minorEastAsia"/>
          <w:b/>
          <w:bCs/>
          <w:sz w:val="24"/>
          <w:szCs w:val="24"/>
          <w:highlight w:val="none"/>
          <w:lang w:eastAsia="zh-CN"/>
        </w:rPr>
        <w:t>要求</w:t>
      </w:r>
    </w:p>
    <w:p>
      <w:pPr>
        <w:numPr>
          <w:ilvl w:val="0"/>
          <w:numId w:val="0"/>
        </w:numPr>
        <w:wordWrap w:val="0"/>
        <w:topLinePunct/>
        <w:spacing w:line="360" w:lineRule="auto"/>
        <w:ind w:leftChars="0" w:firstLine="480" w:firstLineChars="200"/>
        <w:rPr>
          <w:rFonts w:hint="eastAsia" w:asciiTheme="minorEastAsia" w:hAnsiTheme="minorEastAsia" w:eastAsiaTheme="minorEastAsia" w:cstheme="minorEastAsia"/>
          <w:b w:val="0"/>
          <w:bCs w:val="0"/>
          <w:kern w:val="2"/>
          <w:sz w:val="24"/>
          <w:szCs w:val="24"/>
          <w:highlight w:val="none"/>
          <w:lang w:val="en-US" w:eastAsia="zh-CN" w:bidi="ar-SA"/>
        </w:rPr>
      </w:pPr>
      <w:bookmarkStart w:id="1" w:name="OLE_LINK7"/>
      <w:r>
        <w:rPr>
          <w:rFonts w:hint="eastAsia" w:asciiTheme="minorEastAsia" w:hAnsiTheme="minorEastAsia" w:eastAsiaTheme="minorEastAsia" w:cstheme="minorEastAsia"/>
          <w:b w:val="0"/>
          <w:bCs w:val="0"/>
          <w:kern w:val="2"/>
          <w:sz w:val="24"/>
          <w:szCs w:val="24"/>
          <w:highlight w:val="none"/>
          <w:lang w:val="en-US" w:eastAsia="zh-CN" w:bidi="ar-SA"/>
        </w:rPr>
        <w:t>1.</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为法人</w:t>
      </w:r>
      <w:r>
        <w:rPr>
          <w:rFonts w:hint="eastAsia" w:ascii="宋体" w:hAnsi="宋体" w:cs="宋体"/>
          <w:color w:val="000000" w:themeColor="text1"/>
          <w:sz w:val="24"/>
          <w:highlight w:val="none"/>
          <w:lang w:val="en-US" w:eastAsia="zh-CN"/>
          <w14:textFill>
            <w14:solidFill>
              <w14:schemeClr w14:val="tx1"/>
            </w14:solidFill>
          </w14:textFill>
        </w:rPr>
        <w:t>或其他组织，</w:t>
      </w:r>
      <w:r>
        <w:rPr>
          <w:rFonts w:hint="eastAsia" w:ascii="宋体" w:hAnsi="宋体" w:cs="宋体"/>
          <w:color w:val="000000" w:themeColor="text1"/>
          <w:sz w:val="24"/>
          <w:highlight w:val="none"/>
          <w14:textFill>
            <w14:solidFill>
              <w14:schemeClr w14:val="tx1"/>
            </w14:solidFill>
          </w14:textFill>
        </w:rPr>
        <w:t>且未被市场监管部门列入经营异常名录</w:t>
      </w:r>
      <w:r>
        <w:rPr>
          <w:rFonts w:hint="eastAsia" w:ascii="宋体" w:hAnsi="宋体" w:cs="宋体"/>
          <w:color w:val="000000" w:themeColor="text1"/>
          <w:sz w:val="24"/>
          <w:highlight w:val="none"/>
          <w:lang w:eastAsia="zh-CN"/>
          <w14:textFill>
            <w14:solidFill>
              <w14:schemeClr w14:val="tx1"/>
            </w14:solidFill>
          </w14:textFill>
        </w:rPr>
        <w:t>；</w:t>
      </w:r>
    </w:p>
    <w:p>
      <w:pPr>
        <w:numPr>
          <w:ilvl w:val="0"/>
          <w:numId w:val="0"/>
        </w:numPr>
        <w:wordWrap w:val="0"/>
        <w:topLinePunct/>
        <w:spacing w:line="360" w:lineRule="auto"/>
        <w:ind w:leftChars="0" w:firstLine="480" w:firstLineChars="200"/>
        <w:rPr>
          <w:rFonts w:hint="eastAsia" w:ascii="宋体" w:hAnsi="宋体" w:cs="宋体"/>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kern w:val="2"/>
          <w:sz w:val="24"/>
          <w:szCs w:val="24"/>
          <w:highlight w:val="none"/>
          <w:lang w:val="en-US" w:eastAsia="zh-CN" w:bidi="ar-SA"/>
        </w:rPr>
        <w:t>2.投标人</w:t>
      </w:r>
      <w:r>
        <w:rPr>
          <w:rFonts w:hint="eastAsia" w:ascii="宋体" w:hAnsi="宋体" w:cs="宋体"/>
          <w:color w:val="000000" w:themeColor="text1"/>
          <w:sz w:val="24"/>
          <w:highlight w:val="none"/>
          <w:lang w:val="en-US" w:eastAsia="zh-CN"/>
          <w14:textFill>
            <w14:solidFill>
              <w14:schemeClr w14:val="tx1"/>
            </w14:solidFill>
          </w14:textFill>
        </w:rPr>
        <w:t>具有保安服务许可证</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br w:type="textWrapping"/>
      </w:r>
      <w:r>
        <w:rPr>
          <w:rFonts w:hint="eastAsia" w:ascii="宋体" w:hAnsi="宋体" w:cs="宋体"/>
          <w:color w:val="000000" w:themeColor="text1"/>
          <w:sz w:val="24"/>
          <w:highlight w:val="none"/>
          <w:lang w:val="en-US" w:eastAsia="zh-CN"/>
          <w14:textFill>
            <w14:solidFill>
              <w14:schemeClr w14:val="tx1"/>
            </w14:solidFill>
          </w14:textFill>
        </w:rPr>
        <w:t xml:space="preserve">    3.投标人</w:t>
      </w:r>
      <w:r>
        <w:rPr>
          <w:rFonts w:hint="eastAsia" w:ascii="宋体" w:hAnsi="宋体" w:cs="宋体"/>
          <w:color w:val="000000" w:themeColor="text1"/>
          <w:sz w:val="24"/>
          <w:highlight w:val="none"/>
          <w:lang w:eastAsia="zh-CN"/>
          <w14:textFill>
            <w14:solidFill>
              <w14:schemeClr w14:val="tx1"/>
            </w14:solidFill>
          </w14:textFill>
        </w:rPr>
        <w:t>近</w:t>
      </w:r>
      <w:r>
        <w:rPr>
          <w:rFonts w:hint="eastAsia" w:ascii="宋体" w:hAnsi="宋体" w:cs="宋体"/>
          <w:color w:val="000000" w:themeColor="text1"/>
          <w:sz w:val="24"/>
          <w:highlight w:val="none"/>
          <w:lang w:val="en-US" w:eastAsia="zh-CN"/>
          <w14:textFill>
            <w14:solidFill>
              <w14:schemeClr w14:val="tx1"/>
            </w14:solidFill>
          </w14:textFill>
        </w:rPr>
        <w:t>3年</w:t>
      </w:r>
      <w:r>
        <w:rPr>
          <w:rFonts w:hint="eastAsia" w:ascii="宋体" w:hAnsi="宋体" w:cs="宋体"/>
          <w:color w:val="000000" w:themeColor="text1"/>
          <w:sz w:val="24"/>
          <w:highlight w:val="none"/>
          <w:lang w:eastAsia="zh-CN"/>
          <w14:textFill>
            <w14:solidFill>
              <w14:schemeClr w14:val="tx1"/>
            </w14:solidFill>
          </w14:textFill>
        </w:rPr>
        <w:t>具有不少于</w:t>
      </w:r>
      <w:r>
        <w:rPr>
          <w:rFonts w:hint="eastAsia" w:ascii="宋体" w:hAnsi="宋体" w:cs="宋体"/>
          <w:color w:val="000000" w:themeColor="text1"/>
          <w:sz w:val="24"/>
          <w:highlight w:val="none"/>
          <w:lang w:val="en-US" w:eastAsia="zh-CN"/>
          <w14:textFill>
            <w14:solidFill>
              <w14:schemeClr w14:val="tx1"/>
            </w14:solidFill>
          </w14:textFill>
        </w:rPr>
        <w:t>1个中或大型企业消防保卫服务业绩。</w:t>
      </w:r>
    </w:p>
    <w:bookmarkEnd w:id="1"/>
    <w:p>
      <w:pPr>
        <w:numPr>
          <w:ilvl w:val="0"/>
          <w:numId w:val="0"/>
        </w:numPr>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eastAsia="zh-CN"/>
        </w:rPr>
        <w:t>三、</w:t>
      </w:r>
      <w:r>
        <w:rPr>
          <w:rFonts w:hint="eastAsia" w:asciiTheme="minorEastAsia" w:hAnsiTheme="minorEastAsia" w:eastAsiaTheme="minorEastAsia" w:cstheme="minorEastAsia"/>
          <w:b/>
          <w:bCs/>
          <w:sz w:val="24"/>
          <w:szCs w:val="24"/>
          <w:highlight w:val="none"/>
          <w:lang w:val="en-US" w:eastAsia="zh-CN"/>
        </w:rPr>
        <w:t>招标文件的获取</w:t>
      </w:r>
    </w:p>
    <w:p>
      <w:pPr>
        <w:numPr>
          <w:ilvl w:val="0"/>
          <w:numId w:val="0"/>
        </w:numPr>
        <w:wordWrap w:val="0"/>
        <w:topLinePunct/>
        <w:spacing w:line="360" w:lineRule="auto"/>
        <w:ind w:leftChars="0" w:firstLine="480" w:firstLineChars="200"/>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2025年12月23日起，投标人通过</w:t>
      </w:r>
      <w:r>
        <w:rPr>
          <w:rFonts w:hint="eastAsia" w:asciiTheme="minorEastAsia" w:hAnsiTheme="minorEastAsia" w:eastAsiaTheme="minorEastAsia" w:cstheme="minorEastAsia"/>
          <w:sz w:val="24"/>
          <w:szCs w:val="24"/>
          <w:highlight w:val="none"/>
          <w:lang w:val="en-US" w:eastAsia="zh-CN"/>
        </w:rPr>
        <w:t>下载附件方式下载招标文件</w:t>
      </w:r>
      <w:r>
        <w:rPr>
          <w:rFonts w:hint="eastAsia" w:asciiTheme="minorEastAsia" w:hAnsiTheme="minorEastAsia" w:eastAsiaTheme="minorEastAsia" w:cstheme="minorEastAsia"/>
          <w:b w:val="0"/>
          <w:bCs w:val="0"/>
          <w:kern w:val="2"/>
          <w:sz w:val="24"/>
          <w:szCs w:val="24"/>
          <w:highlight w:val="none"/>
          <w:lang w:val="en-US" w:eastAsia="zh-CN" w:bidi="ar-SA"/>
        </w:rPr>
        <w:t>。</w:t>
      </w:r>
    </w:p>
    <w:p>
      <w:pPr>
        <w:numPr>
          <w:ilvl w:val="0"/>
          <w:numId w:val="0"/>
        </w:numPr>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四、送达投标文件的截止时间、方式</w:t>
      </w:r>
    </w:p>
    <w:p>
      <w:pPr>
        <w:numPr>
          <w:ilvl w:val="0"/>
          <w:numId w:val="0"/>
        </w:numPr>
        <w:wordWrap w:val="0"/>
        <w:topLinePunct/>
        <w:spacing w:line="360" w:lineRule="auto"/>
        <w:ind w:leftChars="0" w:firstLine="480" w:firstLineChars="200"/>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投标文件送达截止时间：2026年1月13日上午10:00。</w:t>
      </w:r>
    </w:p>
    <w:p>
      <w:pPr>
        <w:numPr>
          <w:ilvl w:val="0"/>
          <w:numId w:val="0"/>
        </w:numPr>
        <w:wordWrap w:val="0"/>
        <w:topLinePunct/>
        <w:spacing w:line="360" w:lineRule="auto"/>
        <w:ind w:leftChars="0"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kern w:val="2"/>
          <w:sz w:val="24"/>
          <w:szCs w:val="24"/>
          <w:highlight w:val="none"/>
          <w:lang w:val="en-US" w:eastAsia="zh-CN" w:bidi="ar-SA"/>
        </w:rPr>
        <w:t>投标文件送达地点：川投（泸州）燃气发电有限公司</w:t>
      </w:r>
      <w:r>
        <w:rPr>
          <w:rFonts w:hint="eastAsia" w:asciiTheme="minorEastAsia" w:hAnsiTheme="minorEastAsia" w:eastAsiaTheme="minorEastAsia" w:cstheme="minorEastAsia"/>
          <w:sz w:val="24"/>
          <w:szCs w:val="24"/>
          <w:highlight w:val="none"/>
          <w:lang w:val="en-US" w:eastAsia="zh-CN"/>
        </w:rPr>
        <w:t>（泸州市江阳区江北镇，紧邻泸州川南发电公司）正门门卫室。</w:t>
      </w:r>
    </w:p>
    <w:p>
      <w:pPr>
        <w:numPr>
          <w:ilvl w:val="0"/>
          <w:numId w:val="0"/>
        </w:numPr>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五、招标公告发布媒介</w:t>
      </w:r>
      <w:bookmarkStart w:id="71" w:name="_GoBack"/>
      <w:bookmarkEnd w:id="71"/>
    </w:p>
    <w:p>
      <w:pPr>
        <w:numPr>
          <w:ilvl w:val="0"/>
          <w:numId w:val="0"/>
        </w:numPr>
        <w:wordWrap w:val="0"/>
        <w:topLinePunct/>
        <w:spacing w:line="360" w:lineRule="auto"/>
        <w:ind w:leftChars="0" w:firstLine="480" w:firstLineChars="200"/>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招标公告在</w:t>
      </w:r>
      <w:bookmarkStart w:id="2" w:name="OLE_LINK3"/>
      <w:r>
        <w:rPr>
          <w:rFonts w:hint="eastAsia" w:asciiTheme="minorEastAsia" w:hAnsiTheme="minorEastAsia" w:eastAsiaTheme="minorEastAsia" w:cstheme="minorEastAsia"/>
          <w:b w:val="0"/>
          <w:bCs w:val="0"/>
          <w:kern w:val="2"/>
          <w:sz w:val="24"/>
          <w:szCs w:val="24"/>
          <w:highlight w:val="none"/>
          <w:lang w:val="en-US" w:eastAsia="zh-CN" w:bidi="ar-SA"/>
        </w:rPr>
        <w:t>天府阳光采购服务平台</w:t>
      </w:r>
      <w:bookmarkEnd w:id="2"/>
      <w:r>
        <w:rPr>
          <w:rFonts w:hint="eastAsia" w:asciiTheme="minorEastAsia" w:hAnsiTheme="minorEastAsia" w:eastAsiaTheme="minorEastAsia" w:cstheme="minorEastAsia"/>
          <w:b w:val="0"/>
          <w:bCs w:val="0"/>
          <w:kern w:val="2"/>
          <w:sz w:val="24"/>
          <w:szCs w:val="24"/>
          <w:highlight w:val="none"/>
          <w:lang w:val="en-US" w:eastAsia="zh-CN" w:bidi="ar-SA"/>
        </w:rPr>
        <w:t>、</w:t>
      </w:r>
      <w:bookmarkStart w:id="3" w:name="OLE_LINK2"/>
      <w:r>
        <w:rPr>
          <w:rFonts w:hint="eastAsia" w:asciiTheme="minorEastAsia" w:hAnsiTheme="minorEastAsia" w:eastAsiaTheme="minorEastAsia" w:cstheme="minorEastAsia"/>
          <w:b w:val="0"/>
          <w:bCs w:val="0"/>
          <w:kern w:val="2"/>
          <w:sz w:val="24"/>
          <w:szCs w:val="24"/>
          <w:highlight w:val="none"/>
          <w:lang w:val="en-US" w:eastAsia="zh-CN" w:bidi="ar-SA"/>
        </w:rPr>
        <w:t>川投（泸州）燃气发电有限公司</w:t>
      </w:r>
      <w:bookmarkEnd w:id="3"/>
      <w:r>
        <w:rPr>
          <w:rFonts w:hint="eastAsia" w:asciiTheme="minorEastAsia" w:hAnsiTheme="minorEastAsia" w:eastAsiaTheme="minorEastAsia" w:cstheme="minorEastAsia"/>
          <w:b w:val="0"/>
          <w:bCs w:val="0"/>
          <w:kern w:val="2"/>
          <w:sz w:val="24"/>
          <w:szCs w:val="24"/>
          <w:highlight w:val="none"/>
          <w:lang w:val="en-US" w:eastAsia="zh-CN" w:bidi="ar-SA"/>
        </w:rPr>
        <w:t>网站发布。</w:t>
      </w:r>
    </w:p>
    <w:p>
      <w:pPr>
        <w:pStyle w:val="3"/>
        <w:keepLines w:val="0"/>
        <w:tabs>
          <w:tab w:val="left" w:pos="720"/>
        </w:tabs>
        <w:spacing w:before="0" w:after="0" w:line="240" w:lineRule="auto"/>
        <w:jc w:val="both"/>
        <w:rPr>
          <w:rFonts w:hint="eastAsia" w:ascii="宋体" w:hAnsi="宋体"/>
          <w:color w:val="000000" w:themeColor="text1"/>
          <w:sz w:val="28"/>
          <w:szCs w:val="28"/>
          <w:highlight w:val="none"/>
          <w14:textFill>
            <w14:solidFill>
              <w14:schemeClr w14:val="tx1"/>
            </w14:solidFill>
          </w14:textFill>
        </w:rPr>
      </w:pPr>
    </w:p>
    <w:p>
      <w:pPr>
        <w:rPr>
          <w:rFonts w:hint="eastAsia" w:ascii="宋体" w:hAnsi="宋体"/>
          <w:color w:val="000000" w:themeColor="text1"/>
          <w:sz w:val="28"/>
          <w:szCs w:val="28"/>
          <w:highlight w:val="none"/>
          <w14:textFill>
            <w14:solidFill>
              <w14:schemeClr w14:val="tx1"/>
            </w14:solidFill>
          </w14:textFill>
        </w:rPr>
      </w:pPr>
    </w:p>
    <w:p>
      <w:pPr>
        <w:pStyle w:val="2"/>
        <w:rPr>
          <w:rFonts w:hint="eastAsia" w:ascii="宋体" w:hAnsi="宋体"/>
          <w:color w:val="000000" w:themeColor="text1"/>
          <w:sz w:val="28"/>
          <w:szCs w:val="28"/>
          <w:highlight w:val="none"/>
          <w14:textFill>
            <w14:solidFill>
              <w14:schemeClr w14:val="tx1"/>
            </w14:solidFill>
          </w14:textFill>
        </w:rPr>
      </w:pPr>
    </w:p>
    <w:p>
      <w:pPr>
        <w:rPr>
          <w:rFonts w:hint="eastAsia" w:ascii="宋体" w:hAnsi="宋体"/>
          <w:color w:val="000000" w:themeColor="text1"/>
          <w:sz w:val="28"/>
          <w:szCs w:val="28"/>
          <w:highlight w:val="none"/>
          <w14:textFill>
            <w14:solidFill>
              <w14:schemeClr w14:val="tx1"/>
            </w14:solidFill>
          </w14:textFill>
        </w:rPr>
      </w:pPr>
    </w:p>
    <w:p>
      <w:pPr>
        <w:pStyle w:val="27"/>
        <w:rPr>
          <w:rFonts w:hint="eastAsia"/>
          <w:highlight w:val="none"/>
        </w:rPr>
      </w:pPr>
    </w:p>
    <w:p>
      <w:pPr>
        <w:rPr>
          <w:rFonts w:hint="eastAsia"/>
          <w:highlight w:val="none"/>
        </w:rPr>
      </w:pPr>
    </w:p>
    <w:p>
      <w:pPr>
        <w:pStyle w:val="2"/>
        <w:rPr>
          <w:rFonts w:hint="eastAsia"/>
          <w:highlight w:val="none"/>
        </w:rPr>
      </w:pPr>
    </w:p>
    <w:p>
      <w:pPr>
        <w:rPr>
          <w:rFonts w:hint="eastAsia"/>
          <w:highlight w:val="none"/>
        </w:rPr>
      </w:pPr>
    </w:p>
    <w:p>
      <w:pPr>
        <w:rPr>
          <w:rFonts w:hint="eastAsia" w:ascii="宋体" w:hAnsi="宋体"/>
          <w:color w:val="000000" w:themeColor="text1"/>
          <w:sz w:val="28"/>
          <w:szCs w:val="28"/>
          <w:highlight w:val="none"/>
          <w14:textFill>
            <w14:solidFill>
              <w14:schemeClr w14:val="tx1"/>
            </w14:solidFill>
          </w14:textFill>
        </w:rPr>
      </w:pPr>
    </w:p>
    <w:p>
      <w:pPr>
        <w:pStyle w:val="3"/>
        <w:keepLines w:val="0"/>
        <w:tabs>
          <w:tab w:val="left" w:pos="720"/>
        </w:tabs>
        <w:spacing w:before="0" w:after="0" w:line="240" w:lineRule="auto"/>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第二章 投标</w:t>
      </w:r>
      <w:r>
        <w:rPr>
          <w:rFonts w:hint="eastAsia" w:ascii="宋体" w:hAnsi="宋体"/>
          <w:color w:val="000000" w:themeColor="text1"/>
          <w:sz w:val="28"/>
          <w:szCs w:val="28"/>
          <w:highlight w:val="none"/>
          <w14:textFill>
            <w14:solidFill>
              <w14:schemeClr w14:val="tx1"/>
            </w14:solidFill>
          </w14:textFill>
        </w:rPr>
        <w:t>须知前附表</w:t>
      </w:r>
      <w:bookmarkEnd w:id="0"/>
    </w:p>
    <w:p>
      <w:pPr>
        <w:rPr>
          <w:color w:val="000000" w:themeColor="text1"/>
          <w:highlight w:val="none"/>
          <w14:textFill>
            <w14:solidFill>
              <w14:schemeClr w14:val="tx1"/>
            </w14:solidFill>
          </w14:textFill>
        </w:rPr>
      </w:pPr>
    </w:p>
    <w:tbl>
      <w:tblPr>
        <w:tblStyle w:val="22"/>
        <w:tblW w:w="9498" w:type="dxa"/>
        <w:tblInd w:w="-18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774"/>
        <w:gridCol w:w="2083"/>
        <w:gridCol w:w="664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80" w:hRule="atLeast"/>
        </w:trPr>
        <w:tc>
          <w:tcPr>
            <w:tcW w:w="774" w:type="dxa"/>
            <w:tcBorders>
              <w:top w:val="single" w:color="auto" w:sz="4" w:space="0"/>
              <w:left w:val="single" w:color="auto" w:sz="4" w:space="0"/>
              <w:bottom w:val="single" w:color="auto" w:sz="4" w:space="0"/>
              <w:right w:val="single" w:color="auto" w:sz="4" w:space="0"/>
            </w:tcBorders>
            <w:vAlign w:val="center"/>
          </w:tcPr>
          <w:p>
            <w:pPr>
              <w:ind w:right="-358" w:firstLine="210" w:firstLineChars="1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项号</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内    容</w:t>
            </w:r>
          </w:p>
        </w:tc>
        <w:tc>
          <w:tcPr>
            <w:tcW w:w="6641" w:type="dxa"/>
            <w:tcBorders>
              <w:top w:val="single" w:color="auto" w:sz="4" w:space="0"/>
              <w:left w:val="single" w:color="auto" w:sz="4" w:space="0"/>
              <w:bottom w:val="single" w:color="auto" w:sz="4" w:space="0"/>
              <w:right w:val="single" w:color="auto" w:sz="4" w:space="0"/>
            </w:tcBorders>
            <w:vAlign w:val="center"/>
          </w:tcPr>
          <w:p>
            <w:pPr>
              <w:tabs>
                <w:tab w:val="left" w:pos="1180"/>
              </w:tabs>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说明与要求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36"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工程名称</w:t>
            </w:r>
          </w:p>
        </w:tc>
        <w:tc>
          <w:tcPr>
            <w:tcW w:w="6641"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消防保卫服务项目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80"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工程地点</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四川省</w:t>
            </w:r>
            <w:r>
              <w:rPr>
                <w:rFonts w:hint="eastAsia" w:ascii="宋体" w:hAnsi="宋体" w:cs="宋体"/>
                <w:color w:val="000000" w:themeColor="text1"/>
                <w:szCs w:val="21"/>
                <w:highlight w:val="none"/>
                <w:lang w:val="en-US" w:eastAsia="zh-CN"/>
                <w14:textFill>
                  <w14:solidFill>
                    <w14:schemeClr w14:val="tx1"/>
                  </w14:solidFill>
                </w14:textFill>
              </w:rPr>
              <w:t>泸州市江阳区江北镇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80"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招标范围</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24"/>
                <w:szCs w:val="21"/>
                <w:highlight w:val="none"/>
                <w:lang w:val="zh-CN"/>
                <w14:textFill>
                  <w14:solidFill>
                    <w14:schemeClr w14:val="tx1"/>
                  </w14:solidFill>
                </w14:textFill>
              </w:rPr>
              <w:t>详见“</w:t>
            </w:r>
            <w:r>
              <w:rPr>
                <w:rFonts w:hint="eastAsia" w:ascii="宋体" w:hAnsi="宋体"/>
                <w:color w:val="000000" w:themeColor="text1"/>
                <w:szCs w:val="21"/>
                <w:highlight w:val="none"/>
                <w:lang w:val="en-US" w:eastAsia="zh-CN"/>
                <w14:textFill>
                  <w14:solidFill>
                    <w14:schemeClr w14:val="tx1"/>
                  </w14:solidFill>
                </w14:textFill>
              </w:rPr>
              <w:t>第四章 技术部分</w:t>
            </w:r>
            <w:r>
              <w:rPr>
                <w:rFonts w:hint="eastAsia" w:ascii="宋体" w:hAnsi="宋体" w:cs="宋体"/>
                <w:color w:val="000000" w:themeColor="text1"/>
                <w:kern w:val="24"/>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80"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承包方式</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总价承包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80"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质量标准</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80"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资金来源</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投标</w:t>
            </w:r>
            <w:r>
              <w:rPr>
                <w:rFonts w:hint="eastAsia" w:ascii="宋体" w:hAnsi="宋体" w:cs="宋体"/>
                <w:color w:val="000000" w:themeColor="text1"/>
                <w:szCs w:val="21"/>
                <w:highlight w:val="none"/>
                <w14:textFill>
                  <w14:solidFill>
                    <w14:schemeClr w14:val="tx1"/>
                  </w14:solidFill>
                </w14:textFill>
              </w:rPr>
              <w:t>人自筹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93"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投标人</w:t>
            </w:r>
            <w:r>
              <w:rPr>
                <w:rFonts w:hint="eastAsia" w:ascii="宋体" w:hAnsi="宋体" w:cs="宋体"/>
                <w:color w:val="000000" w:themeColor="text1"/>
                <w:szCs w:val="21"/>
                <w:highlight w:val="none"/>
                <w:lang w:val="en-US" w:eastAsia="zh-CN"/>
                <w14:textFill>
                  <w14:solidFill>
                    <w14:schemeClr w14:val="tx1"/>
                  </w14:solidFill>
                </w14:textFill>
              </w:rPr>
              <w:t>资格</w:t>
            </w:r>
            <w:r>
              <w:rPr>
                <w:rFonts w:hint="eastAsia" w:ascii="宋体" w:hAnsi="宋体" w:cs="宋体"/>
                <w:color w:val="000000" w:themeColor="text1"/>
                <w:szCs w:val="21"/>
                <w:highlight w:val="none"/>
                <w14:textFill>
                  <w14:solidFill>
                    <w14:schemeClr w14:val="tx1"/>
                  </w14:solidFill>
                </w14:textFill>
              </w:rPr>
              <w:t>资质</w:t>
            </w:r>
            <w:r>
              <w:rPr>
                <w:rFonts w:hint="eastAsia" w:ascii="宋体" w:hAnsi="宋体" w:cs="宋体"/>
                <w:color w:val="000000" w:themeColor="text1"/>
                <w:szCs w:val="21"/>
                <w:highlight w:val="none"/>
                <w:lang w:val="en-US" w:eastAsia="zh-CN"/>
                <w14:textFill>
                  <w14:solidFill>
                    <w14:schemeClr w14:val="tx1"/>
                  </w14:solidFill>
                </w14:textFill>
              </w:rPr>
              <w:t>业绩</w:t>
            </w:r>
            <w:r>
              <w:rPr>
                <w:rFonts w:hint="eastAsia" w:ascii="宋体" w:hAnsi="宋体" w:cs="宋体"/>
                <w:color w:val="000000" w:themeColor="text1"/>
                <w:szCs w:val="21"/>
                <w:highlight w:val="none"/>
                <w14:textFill>
                  <w14:solidFill>
                    <w14:schemeClr w14:val="tx1"/>
                  </w14:solidFill>
                </w14:textFill>
              </w:rPr>
              <w:t>要求</w:t>
            </w:r>
          </w:p>
        </w:tc>
        <w:tc>
          <w:tcPr>
            <w:tcW w:w="6641" w:type="dxa"/>
            <w:tcBorders>
              <w:top w:val="single" w:color="auto" w:sz="4" w:space="0"/>
              <w:left w:val="single" w:color="auto" w:sz="4" w:space="0"/>
              <w:bottom w:val="single" w:color="auto" w:sz="4" w:space="0"/>
              <w:right w:val="single" w:color="auto" w:sz="4" w:space="0"/>
            </w:tcBorders>
            <w:vAlign w:val="center"/>
          </w:tcPr>
          <w:p>
            <w:pPr>
              <w:pStyle w:val="9"/>
              <w:widowControl/>
              <w:spacing w:line="240" w:lineRule="auto"/>
              <w:ind w:left="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详</w:t>
            </w:r>
            <w:r>
              <w:rPr>
                <w:rFonts w:hint="eastAsia" w:ascii="宋体" w:hAnsi="宋体" w:cs="宋体"/>
                <w:color w:val="000000" w:themeColor="text1"/>
                <w:sz w:val="21"/>
                <w:szCs w:val="21"/>
                <w:highlight w:val="none"/>
                <w14:textFill>
                  <w14:solidFill>
                    <w14:schemeClr w14:val="tx1"/>
                  </w14:solidFill>
                </w14:textFill>
              </w:rPr>
              <w:t>见</w:t>
            </w:r>
            <w:r>
              <w:rPr>
                <w:rFonts w:hint="eastAsia" w:ascii="宋体" w:hAnsi="宋体" w:cs="宋体"/>
                <w:color w:val="000000" w:themeColor="text1"/>
                <w:sz w:val="21"/>
                <w:szCs w:val="21"/>
                <w:highlight w:val="none"/>
                <w:lang w:val="en-US" w:eastAsia="zh-CN"/>
                <w14:textFill>
                  <w14:solidFill>
                    <w14:schemeClr w14:val="tx1"/>
                  </w14:solidFill>
                </w14:textFill>
              </w:rPr>
              <w:t>招标文件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39"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资格审查方式</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资格后审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57"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合同工期</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24"/>
                <w:szCs w:val="21"/>
                <w:highlight w:val="none"/>
                <w:lang w:val="en-US" w:eastAsia="zh-CN"/>
                <w14:textFill>
                  <w14:solidFill>
                    <w14:schemeClr w14:val="tx1"/>
                  </w14:solidFill>
                </w14:textFill>
              </w:rPr>
              <w:t>详见</w:t>
            </w:r>
            <w:r>
              <w:rPr>
                <w:rFonts w:hint="eastAsia" w:ascii="宋体" w:hAnsi="宋体" w:cs="宋体"/>
                <w:color w:val="000000" w:themeColor="text1"/>
                <w:kern w:val="24"/>
                <w:szCs w:val="21"/>
                <w:highlight w:val="none"/>
                <w:lang w:val="zh-CN"/>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第四章 技术部分</w:t>
            </w:r>
            <w:r>
              <w:rPr>
                <w:rFonts w:hint="eastAsia" w:ascii="宋体" w:hAnsi="宋体" w:cs="宋体"/>
                <w:color w:val="000000" w:themeColor="text1"/>
                <w:kern w:val="24"/>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80"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10</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投标有效期</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120</w:t>
            </w:r>
            <w:r>
              <w:rPr>
                <w:rFonts w:hint="eastAsia" w:ascii="宋体" w:hAnsi="宋体" w:cs="宋体"/>
                <w:color w:val="000000" w:themeColor="text1"/>
                <w:szCs w:val="21"/>
                <w:highlight w:val="none"/>
                <w14:textFill>
                  <w14:solidFill>
                    <w14:schemeClr w14:val="tx1"/>
                  </w14:solidFill>
                </w14:textFill>
              </w:rPr>
              <w:t>日历天（从</w:t>
            </w:r>
            <w:r>
              <w:rPr>
                <w:rFonts w:hint="eastAsia" w:ascii="宋体" w:hAnsi="宋体" w:cs="宋体"/>
                <w:color w:val="000000" w:themeColor="text1"/>
                <w:szCs w:val="21"/>
                <w:highlight w:val="none"/>
                <w:lang w:val="en-US" w:eastAsia="zh-CN"/>
                <w14:textFill>
                  <w14:solidFill>
                    <w14:schemeClr w14:val="tx1"/>
                  </w14:solidFill>
                </w14:textFill>
              </w:rPr>
              <w:t>投标</w:t>
            </w:r>
            <w:r>
              <w:rPr>
                <w:rFonts w:hint="eastAsia" w:ascii="宋体" w:hAnsi="宋体" w:cs="宋体"/>
                <w:color w:val="000000" w:themeColor="text1"/>
                <w:szCs w:val="21"/>
                <w:highlight w:val="none"/>
                <w14:textFill>
                  <w14:solidFill>
                    <w14:schemeClr w14:val="tx1"/>
                  </w14:solidFill>
                </w14:textFill>
              </w:rPr>
              <w:t>截止之日起计算）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2237"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投标保证金</w:t>
            </w:r>
          </w:p>
        </w:tc>
        <w:tc>
          <w:tcPr>
            <w:tcW w:w="6641" w:type="dxa"/>
            <w:tcBorders>
              <w:top w:val="single" w:color="auto" w:sz="4" w:space="0"/>
              <w:left w:val="single" w:color="auto" w:sz="4" w:space="0"/>
              <w:bottom w:val="single" w:color="auto" w:sz="4" w:space="0"/>
              <w:right w:val="single" w:color="auto" w:sz="4" w:space="0"/>
            </w:tcBorders>
            <w:vAlign w:val="center"/>
          </w:tcPr>
          <w:p>
            <w:pPr>
              <w:rPr>
                <w:rFonts w:hint="eastAsia" w:ascii="Times New Roman" w:hAnsi="Times New Roman" w:eastAsia="宋体" w:cs="Times New Roman"/>
                <w:highlight w:val="none"/>
              </w:rPr>
            </w:pPr>
            <w:r>
              <w:rPr>
                <w:rFonts w:hint="eastAsia"/>
                <w:highlight w:val="none"/>
                <w:lang w:val="en-US" w:eastAsia="zh-CN"/>
              </w:rPr>
              <w:t>投标</w:t>
            </w:r>
            <w:r>
              <w:rPr>
                <w:rFonts w:hint="eastAsia"/>
                <w:highlight w:val="none"/>
              </w:rPr>
              <w:t>保证金为</w:t>
            </w:r>
            <w:r>
              <w:rPr>
                <w:rFonts w:hint="eastAsia"/>
                <w:highlight w:val="none"/>
                <w:lang w:val="en-US" w:eastAsia="zh-CN"/>
              </w:rPr>
              <w:t>¥</w:t>
            </w:r>
            <w:r>
              <w:rPr>
                <w:rFonts w:hint="eastAsia"/>
                <w:highlight w:val="none"/>
                <w:lang w:val="en-US" w:eastAsia="zh"/>
              </w:rPr>
              <w:t>1</w:t>
            </w:r>
            <w:r>
              <w:rPr>
                <w:rFonts w:hint="eastAsia"/>
                <w:highlight w:val="none"/>
                <w:lang w:val="en-US" w:eastAsia="zh-CN"/>
              </w:rPr>
              <w:t>0</w:t>
            </w:r>
            <w:r>
              <w:rPr>
                <w:rFonts w:hint="eastAsia"/>
                <w:highlight w:val="none"/>
              </w:rPr>
              <w:t>,000元（</w:t>
            </w:r>
            <w:r>
              <w:rPr>
                <w:rFonts w:hint="eastAsia"/>
                <w:highlight w:val="none"/>
                <w:lang w:eastAsia="zh"/>
              </w:rPr>
              <w:t>壹</w:t>
            </w:r>
            <w:r>
              <w:rPr>
                <w:rFonts w:hint="eastAsia"/>
                <w:highlight w:val="none"/>
                <w:lang w:val="en-US" w:eastAsia="zh-CN"/>
              </w:rPr>
              <w:t>万元</w:t>
            </w:r>
            <w:r>
              <w:rPr>
                <w:rFonts w:hint="eastAsia"/>
                <w:highlight w:val="none"/>
              </w:rPr>
              <w:t>），到账截止时间为</w:t>
            </w:r>
            <w:r>
              <w:rPr>
                <w:rFonts w:hint="eastAsia"/>
                <w:highlight w:val="none"/>
                <w:lang w:val="en-US" w:eastAsia="zh-CN"/>
              </w:rPr>
              <w:t>2026</w:t>
            </w:r>
            <w:r>
              <w:rPr>
                <w:rFonts w:hint="eastAsia"/>
                <w:highlight w:val="none"/>
              </w:rPr>
              <w:t>年</w:t>
            </w:r>
            <w:r>
              <w:rPr>
                <w:rFonts w:hint="eastAsia"/>
                <w:highlight w:val="none"/>
                <w:lang w:val="en-US" w:eastAsia="zh-CN"/>
              </w:rPr>
              <w:t>1</w:t>
            </w:r>
            <w:r>
              <w:rPr>
                <w:rFonts w:hint="eastAsia"/>
                <w:highlight w:val="none"/>
              </w:rPr>
              <w:t>月</w:t>
            </w:r>
            <w:r>
              <w:rPr>
                <w:rFonts w:hint="eastAsia"/>
                <w:highlight w:val="none"/>
                <w:lang w:val="en-US" w:eastAsia="zh-CN"/>
              </w:rPr>
              <w:t>12</w:t>
            </w:r>
            <w:r>
              <w:rPr>
                <w:rFonts w:hint="eastAsia"/>
                <w:highlight w:val="none"/>
              </w:rPr>
              <w:t>日</w:t>
            </w:r>
            <w:r>
              <w:rPr>
                <w:rFonts w:hint="eastAsia"/>
                <w:highlight w:val="none"/>
                <w:lang w:val="en-US" w:eastAsia="zh-CN"/>
              </w:rPr>
              <w:t>16:0</w:t>
            </w:r>
            <w:r>
              <w:rPr>
                <w:rFonts w:hint="eastAsia"/>
                <w:highlight w:val="none"/>
              </w:rPr>
              <w:t>0(北京时</w:t>
            </w:r>
            <w:r>
              <w:rPr>
                <w:rFonts w:hint="eastAsia" w:ascii="Times New Roman" w:hAnsi="Times New Roman" w:eastAsia="宋体" w:cs="Times New Roman"/>
                <w:highlight w:val="none"/>
              </w:rPr>
              <w:t>间)。</w:t>
            </w:r>
          </w:p>
          <w:p>
            <w:pPr>
              <w:rPr>
                <w:rFonts w:hint="eastAsia" w:ascii="Times New Roman" w:hAnsi="Times New Roman" w:eastAsia="宋体" w:cs="Times New Roman"/>
                <w:highlight w:val="none"/>
              </w:rPr>
            </w:pPr>
            <w:r>
              <w:rPr>
                <w:rFonts w:hint="eastAsia" w:ascii="Times New Roman" w:hAnsi="Times New Roman" w:cs="Times New Roman"/>
                <w:highlight w:val="none"/>
                <w:lang w:val="en-US" w:eastAsia="zh-CN"/>
              </w:rPr>
              <w:t>投标人</w:t>
            </w:r>
            <w:r>
              <w:rPr>
                <w:rFonts w:hint="eastAsia" w:ascii="Times New Roman" w:hAnsi="Times New Roman" w:eastAsia="宋体" w:cs="Times New Roman"/>
                <w:highlight w:val="none"/>
              </w:rPr>
              <w:t>可以选择下列形式之一提交:</w:t>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（1）转账</w:t>
            </w:r>
          </w:p>
          <w:p>
            <w:pPr>
              <w:rPr>
                <w:rFonts w:hint="eastAsia" w:ascii="Times New Roman" w:hAnsi="Times New Roman" w:eastAsia="宋体" w:cs="Times New Roman"/>
                <w:highlight w:val="none"/>
              </w:rPr>
            </w:pPr>
            <w:r>
              <w:rPr>
                <w:rFonts w:hint="eastAsia" w:ascii="Times New Roman" w:hAnsi="Times New Roman" w:cs="Times New Roman"/>
                <w:highlight w:val="none"/>
                <w:lang w:val="en-US" w:eastAsia="zh-CN"/>
              </w:rPr>
              <w:t>投标</w:t>
            </w:r>
            <w:r>
              <w:rPr>
                <w:rFonts w:hint="eastAsia" w:ascii="Times New Roman" w:hAnsi="Times New Roman" w:eastAsia="宋体" w:cs="Times New Roman"/>
                <w:highlight w:val="none"/>
              </w:rPr>
              <w:t>保证金存入账户：</w:t>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户名:</w:t>
            </w:r>
            <w:r>
              <w:rPr>
                <w:rFonts w:hint="eastAsia" w:ascii="Times New Roman" w:hAnsi="Times New Roman" w:eastAsia="宋体" w:cs="Times New Roman"/>
                <w:highlight w:val="none"/>
                <w:lang w:val="en-US" w:eastAsia="zh-CN"/>
              </w:rPr>
              <w:t>川投（</w:t>
            </w:r>
            <w:r>
              <w:rPr>
                <w:rFonts w:hint="eastAsia" w:ascii="Times New Roman" w:hAnsi="Times New Roman" w:eastAsia="宋体" w:cs="Times New Roman"/>
                <w:highlight w:val="none"/>
                <w:lang w:eastAsia="zh-CN"/>
              </w:rPr>
              <w:t>泸州）</w:t>
            </w:r>
            <w:r>
              <w:rPr>
                <w:rFonts w:hint="eastAsia" w:ascii="Times New Roman" w:hAnsi="Times New Roman" w:eastAsia="宋体" w:cs="Times New Roman"/>
                <w:highlight w:val="none"/>
                <w:lang w:val="en-US" w:eastAsia="zh-CN"/>
              </w:rPr>
              <w:t>燃气发电</w:t>
            </w:r>
            <w:r>
              <w:rPr>
                <w:rFonts w:hint="eastAsia" w:ascii="Times New Roman" w:hAnsi="Times New Roman" w:eastAsia="宋体" w:cs="Times New Roman"/>
                <w:highlight w:val="none"/>
                <w:lang w:eastAsia="zh-CN"/>
              </w:rPr>
              <w:t>有限公司</w:t>
            </w:r>
          </w:p>
          <w:p>
            <w:pPr>
              <w:rPr>
                <w:rFonts w:hint="eastAsia" w:ascii="Times New Roman" w:hAnsi="Times New Roman" w:eastAsia="宋体" w:cs="Times New Roman"/>
                <w:highlight w:val="none"/>
              </w:rPr>
            </w:pPr>
            <w:r>
              <w:rPr>
                <w:rFonts w:hint="eastAsia" w:ascii="Times New Roman" w:hAnsi="Times New Roman" w:eastAsia="宋体" w:cs="Times New Roman"/>
                <w:highlight w:val="none"/>
              </w:rPr>
              <w:t>开户银行：</w:t>
            </w:r>
            <w:r>
              <w:rPr>
                <w:rFonts w:hint="eastAsia" w:ascii="Times New Roman" w:hAnsi="Times New Roman" w:eastAsia="宋体" w:cs="Times New Roman"/>
                <w:highlight w:val="none"/>
                <w:lang w:val="en-US" w:eastAsia="zh-CN"/>
              </w:rPr>
              <w:t>中国工商银行股份有限公司</w:t>
            </w:r>
            <w:r>
              <w:rPr>
                <w:rFonts w:hint="eastAsia" w:ascii="Times New Roman" w:hAnsi="Times New Roman" w:eastAsia="宋体" w:cs="Times New Roman"/>
                <w:highlight w:val="none"/>
              </w:rPr>
              <w:t>泸州江阳支行</w:t>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rPr>
              <w:t>帐号：</w:t>
            </w:r>
            <w:r>
              <w:rPr>
                <w:rFonts w:hint="eastAsia" w:ascii="Times New Roman" w:hAnsi="Times New Roman" w:eastAsia="宋体" w:cs="Times New Roman"/>
                <w:highlight w:val="none"/>
                <w:lang w:val="en-US" w:eastAsia="zh-CN"/>
              </w:rPr>
              <w:t>2304343109100024976</w:t>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（2）保函</w:t>
            </w:r>
          </w:p>
          <w:p>
            <w:pPr>
              <w:rPr>
                <w:rFonts w:ascii="宋体" w:hAnsi="宋体" w:cs="宋体"/>
                <w:color w:val="000000" w:themeColor="text1"/>
                <w:szCs w:val="21"/>
                <w:highlight w:val="none"/>
                <w14:textFill>
                  <w14:solidFill>
                    <w14:schemeClr w14:val="tx1"/>
                  </w14:solidFill>
                </w14:textFill>
              </w:rPr>
            </w:pPr>
            <w:r>
              <w:rPr>
                <w:rFonts w:hint="default" w:ascii="Times New Roman" w:hAnsi="Times New Roman" w:eastAsia="宋体" w:cs="Times New Roman"/>
                <w:highlight w:val="none"/>
                <w:lang w:val="en-US" w:eastAsia="zh-CN"/>
              </w:rPr>
              <w:t>保函</w:t>
            </w:r>
            <w:r>
              <w:rPr>
                <w:rFonts w:hint="eastAsia" w:ascii="Times New Roman" w:hAnsi="Times New Roman" w:eastAsia="宋体" w:cs="Times New Roman"/>
                <w:highlight w:val="none"/>
                <w:lang w:val="en-US" w:eastAsia="zh-CN"/>
              </w:rPr>
              <w:t>原件与</w:t>
            </w:r>
            <w:r>
              <w:rPr>
                <w:rFonts w:hint="eastAsia" w:ascii="Times New Roman" w:hAnsi="Times New Roman" w:cs="Times New Roman"/>
                <w:highlight w:val="none"/>
                <w:lang w:val="en-US" w:eastAsia="zh-CN"/>
              </w:rPr>
              <w:t>投标</w:t>
            </w:r>
            <w:r>
              <w:rPr>
                <w:rFonts w:hint="default" w:ascii="Times New Roman" w:hAnsi="Times New Roman" w:eastAsia="宋体" w:cs="Times New Roman"/>
                <w:highlight w:val="none"/>
                <w:lang w:val="en-US" w:eastAsia="zh-CN"/>
              </w:rPr>
              <w:t>文件</w:t>
            </w:r>
            <w:r>
              <w:rPr>
                <w:rFonts w:hint="eastAsia" w:ascii="Times New Roman" w:hAnsi="Times New Roman" w:eastAsia="宋体" w:cs="Times New Roman"/>
                <w:highlight w:val="none"/>
                <w:lang w:val="en-US" w:eastAsia="zh-CN"/>
              </w:rPr>
              <w:t>一并递交</w:t>
            </w:r>
            <w:r>
              <w:rPr>
                <w:rFonts w:hint="eastAsia" w:ascii="宋体" w:hAnsi="宋体" w:cs="宋体"/>
                <w:color w:val="000000" w:themeColor="text1"/>
                <w:szCs w:val="21"/>
                <w:highlight w:val="non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45"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12</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踏勘现场</w:t>
            </w:r>
          </w:p>
        </w:tc>
        <w:tc>
          <w:tcPr>
            <w:tcW w:w="66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不组织。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768"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13</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投标文件</w:t>
            </w:r>
            <w:r>
              <w:rPr>
                <w:rFonts w:hint="eastAsia" w:ascii="宋体" w:hAnsi="宋体" w:cs="宋体"/>
                <w:color w:val="000000" w:themeColor="text1"/>
                <w:szCs w:val="21"/>
                <w:highlight w:val="none"/>
                <w14:textFill>
                  <w14:solidFill>
                    <w14:schemeClr w14:val="tx1"/>
                  </w14:solidFill>
                </w14:textFill>
              </w:rPr>
              <w:t>份数页码和小签</w:t>
            </w:r>
          </w:p>
        </w:tc>
        <w:tc>
          <w:tcPr>
            <w:tcW w:w="6641"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正本</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份，副本</w:t>
            </w:r>
            <w:r>
              <w:rPr>
                <w:rFonts w:hint="eastAsia" w:ascii="宋体" w:hAnsi="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份；电子版1套：</w:t>
            </w:r>
            <w:r>
              <w:rPr>
                <w:rFonts w:hint="eastAsia" w:ascii="宋体" w:hAnsi="宋体" w:cs="宋体"/>
                <w:color w:val="000000" w:themeColor="text1"/>
                <w:kern w:val="0"/>
                <w:szCs w:val="21"/>
                <w:highlight w:val="none"/>
                <w14:textFill>
                  <w14:solidFill>
                    <w14:schemeClr w14:val="tx1"/>
                  </w14:solidFill>
                </w14:textFill>
              </w:rPr>
              <w:t>1）</w:t>
            </w:r>
            <w:r>
              <w:rPr>
                <w:rFonts w:hint="eastAsia" w:ascii="宋体" w:hAnsi="宋体" w:cs="宋体"/>
                <w:color w:val="000000" w:themeColor="text1"/>
                <w:kern w:val="0"/>
                <w:szCs w:val="21"/>
                <w:highlight w:val="none"/>
                <w:lang w:val="en-US" w:eastAsia="zh-CN"/>
                <w14:textFill>
                  <w14:solidFill>
                    <w14:schemeClr w14:val="tx1"/>
                  </w14:solidFill>
                </w14:textFill>
              </w:rPr>
              <w:t>页面底端</w:t>
            </w:r>
            <w:r>
              <w:rPr>
                <w:rFonts w:hint="eastAsia" w:ascii="宋体" w:hAnsi="宋体" w:cs="宋体"/>
                <w:color w:val="000000" w:themeColor="text1"/>
                <w:kern w:val="0"/>
                <w:szCs w:val="21"/>
                <w:highlight w:val="none"/>
                <w14:textFill>
                  <w14:solidFill>
                    <w14:schemeClr w14:val="tx1"/>
                  </w14:solidFill>
                </w14:textFill>
              </w:rPr>
              <w:t>连续、逐页编页码；2）在页面底端小签全名。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08"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投标文件</w:t>
            </w:r>
            <w:r>
              <w:rPr>
                <w:rFonts w:hint="eastAsia" w:ascii="宋体" w:hAnsi="宋体" w:cs="宋体"/>
                <w:color w:val="000000" w:themeColor="text1"/>
                <w:szCs w:val="21"/>
                <w:highlight w:val="none"/>
                <w14:textFill>
                  <w14:solidFill>
                    <w14:schemeClr w14:val="tx1"/>
                  </w14:solidFill>
                </w14:textFill>
              </w:rPr>
              <w:t>提交地点及截止时间</w:t>
            </w:r>
          </w:p>
        </w:tc>
        <w:tc>
          <w:tcPr>
            <w:tcW w:w="6641"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auto"/>
                <w:w w:val="90"/>
                <w:kern w:val="44"/>
                <w:szCs w:val="21"/>
                <w:highlight w:val="none"/>
                <w:lang w:val="en-US" w:eastAsia="zh-CN"/>
              </w:rPr>
            </w:pPr>
            <w:r>
              <w:rPr>
                <w:rFonts w:hint="eastAsia" w:ascii="宋体" w:hAnsi="宋体" w:cs="宋体"/>
                <w:color w:val="000000" w:themeColor="text1"/>
                <w:szCs w:val="21"/>
                <w:highlight w:val="none"/>
                <w14:textFill>
                  <w14:solidFill>
                    <w14:schemeClr w14:val="tx1"/>
                  </w14:solidFill>
                </w14:textFill>
              </w:rPr>
              <w:t>递交地点：</w:t>
            </w:r>
            <w:r>
              <w:rPr>
                <w:rFonts w:hint="eastAsia" w:ascii="宋体" w:hAnsi="宋体" w:cs="宋体"/>
                <w:color w:val="auto"/>
                <w:w w:val="90"/>
                <w:kern w:val="44"/>
                <w:szCs w:val="21"/>
                <w:highlight w:val="none"/>
                <w:lang w:val="en-US" w:eastAsia="zh-CN"/>
              </w:rPr>
              <w:t>川投（泸州）燃气发电有限公司正门门卫室</w:t>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截止时间：</w:t>
            </w:r>
            <w:r>
              <w:rPr>
                <w:rFonts w:hint="eastAsia" w:ascii="宋体" w:hAnsi="宋体" w:cs="宋体"/>
                <w:color w:val="000000" w:themeColor="text1"/>
                <w:szCs w:val="21"/>
                <w:highlight w:val="none"/>
                <w:lang w:val="en-US" w:eastAsia="zh-CN"/>
                <w14:textFill>
                  <w14:solidFill>
                    <w14:schemeClr w14:val="tx1"/>
                  </w14:solidFill>
                </w14:textFill>
              </w:rPr>
              <w:t>2026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u w:val="none"/>
                <w14:textFill>
                  <w14:solidFill>
                    <w14:schemeClr w14:val="tx1"/>
                  </w14:solidFill>
                </w14:textFill>
              </w:rPr>
              <w:t>月</w:t>
            </w:r>
            <w:r>
              <w:rPr>
                <w:rFonts w:hint="eastAsia" w:ascii="宋体" w:hAnsi="宋体" w:cs="宋体"/>
                <w:color w:val="000000" w:themeColor="text1"/>
                <w:szCs w:val="21"/>
                <w:highlight w:val="none"/>
                <w:u w:val="none"/>
                <w:lang w:val="en-US" w:eastAsia="zh-CN"/>
                <w14:textFill>
                  <w14:solidFill>
                    <w14:schemeClr w14:val="tx1"/>
                  </w14:solidFill>
                </w14:textFill>
              </w:rPr>
              <w:t>13</w:t>
            </w:r>
            <w:r>
              <w:rPr>
                <w:rFonts w:hint="eastAsia" w:ascii="宋体" w:hAnsi="宋体" w:cs="宋体"/>
                <w:color w:val="000000" w:themeColor="text1"/>
                <w:szCs w:val="21"/>
                <w:highlight w:val="none"/>
                <w:u w:val="none"/>
                <w14:textFill>
                  <w14:solidFill>
                    <w14:schemeClr w14:val="tx1"/>
                  </w14:solidFill>
                </w14:textFill>
              </w:rPr>
              <w:t>日10：00</w:t>
            </w:r>
            <w:r>
              <w:rPr>
                <w:rFonts w:hint="eastAsia" w:ascii="宋体" w:hAnsi="宋体" w:cs="宋体"/>
                <w:color w:val="000000" w:themeColor="text1"/>
                <w:szCs w:val="21"/>
                <w:highlight w:val="none"/>
                <w14:textFill>
                  <w14:solidFill>
                    <w14:schemeClr w14:val="tx1"/>
                  </w14:solidFill>
                </w14:textFill>
              </w:rPr>
              <w:t>(北京时间)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572"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w:t>
            </w:r>
          </w:p>
        </w:tc>
        <w:tc>
          <w:tcPr>
            <w:tcW w:w="6641" w:type="dxa"/>
            <w:tcBorders>
              <w:top w:val="single" w:color="auto" w:sz="4" w:space="0"/>
              <w:left w:val="single" w:color="auto" w:sz="4" w:space="0"/>
              <w:bottom w:val="single" w:color="auto" w:sz="4" w:space="0"/>
              <w:right w:val="single" w:color="auto" w:sz="4" w:space="0"/>
            </w:tcBorders>
            <w:vAlign w:val="center"/>
          </w:tcPr>
          <w:p>
            <w:pPr>
              <w:ind w:left="945" w:leftChars="0" w:hanging="945" w:hangingChars="450"/>
              <w:rPr>
                <w:rFonts w:ascii="宋体" w:hAnsi="宋体" w:cs="宋体"/>
                <w:color w:val="auto"/>
                <w:szCs w:val="21"/>
                <w:highlight w:val="none"/>
              </w:rPr>
            </w:pPr>
            <w:r>
              <w:rPr>
                <w:rFonts w:hint="eastAsia" w:ascii="宋体" w:hAnsi="宋体" w:cs="宋体"/>
                <w:color w:val="auto"/>
                <w:szCs w:val="21"/>
                <w:highlight w:val="none"/>
              </w:rPr>
              <w:t>开标时间：</w:t>
            </w:r>
            <w:r>
              <w:rPr>
                <w:rFonts w:hint="eastAsia" w:ascii="宋体" w:hAnsi="宋体" w:cs="宋体"/>
                <w:color w:val="auto"/>
                <w:szCs w:val="21"/>
                <w:highlight w:val="none"/>
                <w:lang w:val="en-US" w:eastAsia="zh-CN"/>
              </w:rPr>
              <w:t>2026</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u w:val="none"/>
              </w:rPr>
              <w:t>月</w:t>
            </w:r>
            <w:r>
              <w:rPr>
                <w:rFonts w:hint="eastAsia" w:ascii="宋体" w:hAnsi="宋体" w:cs="宋体"/>
                <w:color w:val="auto"/>
                <w:szCs w:val="21"/>
                <w:highlight w:val="none"/>
                <w:u w:val="none"/>
                <w:lang w:val="en-US" w:eastAsia="zh-CN"/>
              </w:rPr>
              <w:t>13</w:t>
            </w:r>
            <w:r>
              <w:rPr>
                <w:rFonts w:hint="eastAsia" w:ascii="宋体" w:hAnsi="宋体" w:cs="宋体"/>
                <w:color w:val="auto"/>
                <w:szCs w:val="21"/>
                <w:highlight w:val="none"/>
                <w:u w:val="none"/>
              </w:rPr>
              <w:t>日</w:t>
            </w:r>
            <w:r>
              <w:rPr>
                <w:rFonts w:hint="eastAsia" w:ascii="宋体" w:hAnsi="宋体" w:cs="宋体"/>
                <w:color w:val="auto"/>
                <w:szCs w:val="21"/>
                <w:highlight w:val="none"/>
                <w:lang w:val="en-US" w:eastAsia="zh-CN"/>
              </w:rPr>
              <w:t>10：00</w:t>
            </w:r>
            <w:r>
              <w:rPr>
                <w:rFonts w:hint="eastAsia" w:ascii="宋体" w:hAnsi="宋体" w:cs="宋体"/>
                <w:color w:val="auto"/>
                <w:szCs w:val="21"/>
                <w:highlight w:val="none"/>
              </w:rPr>
              <w:t xml:space="preserve">(北京时间) </w:t>
            </w:r>
          </w:p>
          <w:p>
            <w:pPr>
              <w:ind w:left="945" w:hanging="945" w:hangingChars="450"/>
              <w:rPr>
                <w:rFonts w:ascii="宋体" w:hAnsi="宋体" w:cs="宋体"/>
                <w:color w:val="000000" w:themeColor="text1"/>
                <w:w w:val="90"/>
                <w:kern w:val="44"/>
                <w:szCs w:val="21"/>
                <w:highlight w:val="none"/>
                <w14:textFill>
                  <w14:solidFill>
                    <w14:schemeClr w14:val="tx1"/>
                  </w14:solidFill>
                </w14:textFill>
              </w:rPr>
            </w:pPr>
            <w:r>
              <w:rPr>
                <w:rFonts w:hint="eastAsia" w:ascii="宋体" w:hAnsi="宋体" w:cs="宋体"/>
                <w:color w:val="auto"/>
                <w:szCs w:val="21"/>
                <w:highlight w:val="none"/>
              </w:rPr>
              <w:t>开标地点：</w:t>
            </w:r>
            <w:r>
              <w:rPr>
                <w:rFonts w:hint="eastAsia" w:ascii="宋体" w:hAnsi="宋体" w:cs="宋体"/>
                <w:color w:val="auto"/>
                <w:w w:val="90"/>
                <w:kern w:val="44"/>
                <w:szCs w:val="21"/>
                <w:highlight w:val="none"/>
                <w:lang w:val="en-US" w:eastAsia="zh-CN"/>
              </w:rPr>
              <w:t>川投（泸州）燃气发电有限公司</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99"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16</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报价</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投标总限价</w:t>
            </w:r>
            <w:r>
              <w:rPr>
                <w:rFonts w:hint="eastAsia" w:ascii="宋体" w:hAnsi="宋体" w:cs="宋体"/>
                <w:color w:val="000000" w:themeColor="text1"/>
                <w:szCs w:val="21"/>
                <w:highlight w:val="none"/>
                <w:lang w:val="en-US" w:eastAsia="zh"/>
                <w14:textFill>
                  <w14:solidFill>
                    <w14:schemeClr w14:val="tx1"/>
                  </w14:solidFill>
                </w14:textFill>
              </w:rPr>
              <w:t>80.5</w:t>
            </w:r>
            <w:r>
              <w:rPr>
                <w:rFonts w:hint="eastAsia" w:ascii="宋体" w:hAnsi="宋体" w:cs="宋体"/>
                <w:color w:val="000000" w:themeColor="text1"/>
                <w:szCs w:val="21"/>
                <w:highlight w:val="none"/>
                <w:lang w:val="en-US" w:eastAsia="zh-CN"/>
                <w14:textFill>
                  <w14:solidFill>
                    <w14:schemeClr w14:val="tx1"/>
                  </w14:solidFill>
                </w14:textFill>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80"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17</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评选方法及标准</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综合评估法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380"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18</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履约保证金</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中标人的</w:t>
            </w:r>
            <w:r>
              <w:rPr>
                <w:rFonts w:hint="eastAsia" w:ascii="宋体" w:hAnsi="宋体" w:cs="宋体"/>
                <w:color w:val="000000" w:themeColor="text1"/>
                <w:szCs w:val="21"/>
                <w:highlight w:val="none"/>
                <w:lang w:eastAsia="zh-CN"/>
                <w14:textFill>
                  <w14:solidFill>
                    <w14:schemeClr w14:val="tx1"/>
                  </w14:solidFill>
                </w14:textFill>
              </w:rPr>
              <w:t>投标保证金</w:t>
            </w:r>
            <w:r>
              <w:rPr>
                <w:rFonts w:hint="eastAsia" w:ascii="宋体" w:hAnsi="宋体" w:cs="宋体"/>
                <w:color w:val="000000" w:themeColor="text1"/>
                <w:szCs w:val="21"/>
                <w:highlight w:val="none"/>
                <w:lang w:val="en-US" w:eastAsia="zh-CN"/>
                <w14:textFill>
                  <w14:solidFill>
                    <w14:schemeClr w14:val="tx1"/>
                  </w14:solidFill>
                </w14:textFill>
              </w:rPr>
              <w:t>转为履约保证金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10"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szCs w:val="21"/>
                <w:highlight w:val="none"/>
                <w:lang w:eastAsia="zh"/>
                <w14:textFill>
                  <w14:solidFill>
                    <w14:schemeClr w14:val="tx1"/>
                  </w14:solidFill>
                </w14:textFill>
              </w:rPr>
            </w:pPr>
            <w:r>
              <w:rPr>
                <w:rFonts w:hint="eastAsia" w:ascii="宋体" w:hAnsi="宋体" w:cs="宋体"/>
                <w:color w:val="000000" w:themeColor="text1"/>
                <w:szCs w:val="21"/>
                <w:highlight w:val="none"/>
                <w:lang w:eastAsia="zh"/>
                <w14:textFill>
                  <w14:solidFill>
                    <w14:schemeClr w14:val="tx1"/>
                  </w14:solidFill>
                </w14:textFill>
              </w:rPr>
              <w:t>是否接受联合体</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000000" w:themeColor="text1"/>
                <w:szCs w:val="21"/>
                <w:highlight w:val="none"/>
                <w:lang w:eastAsia="zh"/>
                <w14:textFill>
                  <w14:solidFill>
                    <w14:schemeClr w14:val="tx1"/>
                  </w14:solidFill>
                </w14:textFill>
              </w:rPr>
            </w:pPr>
            <w:r>
              <w:rPr>
                <w:rFonts w:hint="eastAsia" w:ascii="宋体" w:hAnsi="宋体" w:cs="宋体"/>
                <w:color w:val="000000" w:themeColor="text1"/>
                <w:szCs w:val="21"/>
                <w:highlight w:val="none"/>
                <w:lang w:eastAsia="zh"/>
                <w14:textFill>
                  <w14:solidFill>
                    <w14:schemeClr w14:val="tx1"/>
                  </w14:solidFill>
                </w14:textFill>
              </w:rPr>
              <w:t>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642" w:hRule="atLeast"/>
        </w:trPr>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20</w:t>
            </w:r>
          </w:p>
        </w:tc>
        <w:tc>
          <w:tcPr>
            <w:tcW w:w="208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szCs w:val="21"/>
                <w:highlight w:val="none"/>
                <w:lang w:eastAsia="zh"/>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招标人</w:t>
            </w:r>
            <w:r>
              <w:rPr>
                <w:rFonts w:hint="eastAsia" w:ascii="宋体" w:hAnsi="宋体" w:cs="宋体"/>
                <w:color w:val="000000" w:themeColor="text1"/>
                <w:szCs w:val="21"/>
                <w:highlight w:val="none"/>
                <w14:textFill>
                  <w14:solidFill>
                    <w14:schemeClr w14:val="tx1"/>
                  </w14:solidFill>
                </w14:textFill>
              </w:rPr>
              <w:t>联系</w:t>
            </w:r>
            <w:r>
              <w:rPr>
                <w:rFonts w:hint="eastAsia" w:ascii="宋体" w:hAnsi="宋体" w:cs="宋体"/>
                <w:color w:val="000000" w:themeColor="text1"/>
                <w:szCs w:val="21"/>
                <w:highlight w:val="none"/>
                <w:lang w:eastAsia="zh"/>
                <w14:textFill>
                  <w14:solidFill>
                    <w14:schemeClr w14:val="tx1"/>
                  </w14:solidFill>
                </w14:textFill>
              </w:rPr>
              <w:t>电话</w:t>
            </w:r>
          </w:p>
        </w:tc>
        <w:tc>
          <w:tcPr>
            <w:tcW w:w="6641" w:type="dxa"/>
            <w:tcBorders>
              <w:top w:val="single" w:color="auto" w:sz="4" w:space="0"/>
              <w:left w:val="single" w:color="auto" w:sz="4" w:space="0"/>
              <w:bottom w:val="single" w:color="auto" w:sz="4" w:space="0"/>
              <w:right w:val="single" w:color="auto" w:sz="4" w:space="0"/>
            </w:tcBorders>
            <w:vAlign w:val="center"/>
          </w:tcPr>
          <w:p>
            <w:pPr>
              <w:jc w:val="left"/>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0830-3639863</w:t>
            </w:r>
          </w:p>
        </w:tc>
      </w:tr>
    </w:tbl>
    <w:p>
      <w:pP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br w:type="page"/>
      </w:r>
      <w:r>
        <w:rPr>
          <w:rFonts w:hint="eastAsia" w:ascii="宋体" w:hAnsi="宋体" w:cs="宋体"/>
          <w:b/>
          <w:color w:val="000000" w:themeColor="text1"/>
          <w:sz w:val="30"/>
          <w:szCs w:val="30"/>
          <w:highlight w:val="none"/>
          <w14:textFill>
            <w14:solidFill>
              <w14:schemeClr w14:val="tx1"/>
            </w14:solidFill>
          </w14:textFill>
        </w:rPr>
        <w:t>第</w:t>
      </w:r>
      <w:r>
        <w:rPr>
          <w:rFonts w:hint="eastAsia" w:ascii="宋体" w:hAnsi="宋体" w:cs="宋体"/>
          <w:b/>
          <w:color w:val="000000" w:themeColor="text1"/>
          <w:sz w:val="30"/>
          <w:szCs w:val="30"/>
          <w:highlight w:val="none"/>
          <w:lang w:val="en-US" w:eastAsia="zh-CN"/>
          <w14:textFill>
            <w14:solidFill>
              <w14:schemeClr w14:val="tx1"/>
            </w14:solidFill>
          </w14:textFill>
        </w:rPr>
        <w:t>三</w:t>
      </w:r>
      <w:r>
        <w:rPr>
          <w:rFonts w:hint="eastAsia" w:ascii="宋体" w:hAnsi="宋体" w:cs="宋体"/>
          <w:b/>
          <w:color w:val="000000" w:themeColor="text1"/>
          <w:sz w:val="30"/>
          <w:szCs w:val="30"/>
          <w:highlight w:val="none"/>
          <w14:textFill>
            <w14:solidFill>
              <w14:schemeClr w14:val="tx1"/>
            </w14:solidFill>
          </w14:textFill>
        </w:rPr>
        <w:t xml:space="preserve">章 </w:t>
      </w:r>
      <w:r>
        <w:rPr>
          <w:rFonts w:hint="eastAsia" w:ascii="宋体" w:hAnsi="宋体" w:cs="宋体"/>
          <w:b/>
          <w:color w:val="000000" w:themeColor="text1"/>
          <w:sz w:val="30"/>
          <w:szCs w:val="30"/>
          <w:highlight w:val="none"/>
          <w:lang w:val="en-US" w:eastAsia="zh-CN"/>
          <w14:textFill>
            <w14:solidFill>
              <w14:schemeClr w14:val="tx1"/>
            </w14:solidFill>
          </w14:textFill>
        </w:rPr>
        <w:t>招标文件</w:t>
      </w:r>
      <w:r>
        <w:rPr>
          <w:rFonts w:hint="eastAsia" w:ascii="宋体" w:hAnsi="宋体" w:cs="宋体"/>
          <w:b/>
          <w:color w:val="000000" w:themeColor="text1"/>
          <w:sz w:val="30"/>
          <w:szCs w:val="30"/>
          <w:highlight w:val="none"/>
          <w14:textFill>
            <w14:solidFill>
              <w14:schemeClr w14:val="tx1"/>
            </w14:solidFill>
          </w14:textFill>
        </w:rPr>
        <w:t>商务部分</w:t>
      </w:r>
    </w:p>
    <w:p>
      <w:pPr>
        <w:pStyle w:val="2"/>
        <w:rPr>
          <w:color w:val="000000" w:themeColor="text1"/>
          <w:highlight w:val="none"/>
          <w14:textFill>
            <w14:solidFill>
              <w14:schemeClr w14:val="tx1"/>
            </w14:solidFill>
          </w14:textFill>
        </w:rPr>
      </w:pPr>
    </w:p>
    <w:p>
      <w:pPr>
        <w:pStyle w:val="3"/>
        <w:keepNext w:val="0"/>
        <w:keepLines w:val="0"/>
        <w:pageBreakBefore w:val="0"/>
        <w:widowControl w:val="0"/>
        <w:kinsoku/>
        <w:wordWrap/>
        <w:overflowPunct/>
        <w:topLinePunct w:val="0"/>
        <w:autoSpaceDE/>
        <w:autoSpaceDN/>
        <w:bidi w:val="0"/>
        <w:adjustRightInd/>
        <w:snapToGrid/>
        <w:spacing w:before="164" w:beforeLines="50" w:after="0" w:line="360" w:lineRule="auto"/>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1．定  义</w:t>
      </w:r>
    </w:p>
    <w:p>
      <w:pPr>
        <w:tabs>
          <w:tab w:val="left" w:pos="756"/>
        </w:tabs>
        <w:snapToGrid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 项目：</w:t>
      </w:r>
      <w:r>
        <w:rPr>
          <w:rFonts w:hint="eastAsia" w:ascii="宋体" w:hAnsi="宋体" w:cs="宋体"/>
          <w:color w:val="000000" w:themeColor="text1"/>
          <w:sz w:val="24"/>
          <w:highlight w:val="none"/>
          <w:lang w:eastAsia="zh-CN"/>
          <w14:textFill>
            <w14:solidFill>
              <w14:schemeClr w14:val="tx1"/>
            </w14:solidFill>
          </w14:textFill>
        </w:rPr>
        <w:t>消防保卫服务项目</w:t>
      </w:r>
      <w:r>
        <w:rPr>
          <w:rFonts w:hint="eastAsia" w:ascii="宋体" w:hAnsi="宋体" w:cs="宋体"/>
          <w:color w:val="000000" w:themeColor="text1"/>
          <w:kern w:val="24"/>
          <w:sz w:val="24"/>
          <w:highlight w:val="none"/>
          <w:lang w:val="zh-CN"/>
          <w14:textFill>
            <w14:solidFill>
              <w14:schemeClr w14:val="tx1"/>
            </w14:solidFill>
          </w14:textFill>
        </w:rPr>
        <w:t>。</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24"/>
          <w:sz w:val="24"/>
          <w:highlight w:val="none"/>
          <w:lang w:val="zh-CN"/>
          <w14:textFill>
            <w14:solidFill>
              <w14:schemeClr w14:val="tx1"/>
            </w14:solidFill>
          </w14:textFill>
        </w:rPr>
        <w:t>1.2</w:t>
      </w:r>
      <w:r>
        <w:rPr>
          <w:rFonts w:hint="eastAsia" w:ascii="宋体" w:hAnsi="宋体" w:cs="宋体"/>
          <w:color w:val="000000" w:themeColor="text1"/>
          <w:kern w:val="24"/>
          <w:sz w:val="24"/>
          <w:highlight w:val="none"/>
          <w:lang w:val="en-US" w:eastAsia="zh-CN"/>
          <w14:textFill>
            <w14:solidFill>
              <w14:schemeClr w14:val="tx1"/>
            </w14:solidFill>
          </w14:textFill>
        </w:rPr>
        <w:t>招标</w:t>
      </w:r>
      <w:r>
        <w:rPr>
          <w:rFonts w:hint="eastAsia" w:ascii="宋体" w:hAnsi="宋体" w:cs="宋体"/>
          <w:color w:val="000000" w:themeColor="text1"/>
          <w:kern w:val="24"/>
          <w:sz w:val="24"/>
          <w:highlight w:val="none"/>
          <w:lang w:val="zh-CN"/>
          <w14:textFill>
            <w14:solidFill>
              <w14:schemeClr w14:val="tx1"/>
            </w14:solidFill>
          </w14:textFill>
        </w:rPr>
        <w:t>人</w:t>
      </w:r>
      <w:r>
        <w:rPr>
          <w:rFonts w:hint="eastAsia" w:ascii="宋体" w:hAnsi="宋体" w:eastAsia="宋体" w:cs="宋体"/>
          <w:color w:val="000000" w:themeColor="text1"/>
          <w:sz w:val="24"/>
          <w:highlight w:val="none"/>
          <w:lang w:val="zh-CN"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川投（</w:t>
      </w:r>
      <w:r>
        <w:rPr>
          <w:rFonts w:hint="eastAsia" w:ascii="宋体" w:hAnsi="宋体" w:eastAsia="宋体" w:cs="宋体"/>
          <w:color w:val="000000" w:themeColor="text1"/>
          <w:sz w:val="24"/>
          <w:highlight w:val="none"/>
          <w:lang w:eastAsia="zh-CN"/>
          <w14:textFill>
            <w14:solidFill>
              <w14:schemeClr w14:val="tx1"/>
            </w14:solidFill>
          </w14:textFill>
        </w:rPr>
        <w:t>泸州）</w:t>
      </w:r>
      <w:r>
        <w:rPr>
          <w:rFonts w:hint="eastAsia" w:ascii="宋体" w:hAnsi="宋体" w:eastAsia="宋体" w:cs="宋体"/>
          <w:color w:val="000000" w:themeColor="text1"/>
          <w:sz w:val="24"/>
          <w:highlight w:val="none"/>
          <w:lang w:val="en-US" w:eastAsia="zh-CN"/>
          <w14:textFill>
            <w14:solidFill>
              <w14:schemeClr w14:val="tx1"/>
            </w14:solidFill>
          </w14:textFill>
        </w:rPr>
        <w:t>燃气发电</w:t>
      </w:r>
      <w:r>
        <w:rPr>
          <w:rFonts w:hint="eastAsia" w:ascii="宋体" w:hAnsi="宋体" w:eastAsia="宋体" w:cs="宋体"/>
          <w:color w:val="000000" w:themeColor="text1"/>
          <w:sz w:val="24"/>
          <w:highlight w:val="none"/>
          <w:lang w:eastAsia="zh-CN"/>
          <w14:textFill>
            <w14:solidFill>
              <w14:schemeClr w14:val="tx1"/>
            </w14:solidFill>
          </w14:textFill>
        </w:rPr>
        <w:t>有限公司</w:t>
      </w:r>
      <w:r>
        <w:rPr>
          <w:rFonts w:hint="eastAsia" w:ascii="宋体" w:hAnsi="宋体" w:cs="宋体"/>
          <w:color w:val="000000" w:themeColor="text1"/>
          <w:sz w:val="24"/>
          <w:highlight w:val="none"/>
          <w:lang w:val="zh-CN"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合同</w:t>
      </w:r>
      <w:r>
        <w:rPr>
          <w:rFonts w:hint="eastAsia" w:ascii="宋体" w:hAnsi="宋体" w:cs="宋体"/>
          <w:color w:val="000000" w:themeColor="text1"/>
          <w:sz w:val="24"/>
          <w:highlight w:val="none"/>
          <w:lang w:val="en-US" w:eastAsia="zh-CN"/>
          <w14:textFill>
            <w14:solidFill>
              <w14:schemeClr w14:val="tx1"/>
            </w14:solidFill>
          </w14:textFill>
        </w:rPr>
        <w:t>签订履行</w:t>
      </w:r>
      <w:r>
        <w:rPr>
          <w:rFonts w:hint="eastAsia" w:ascii="宋体" w:hAnsi="宋体" w:cs="宋体"/>
          <w:color w:val="000000" w:themeColor="text1"/>
          <w:sz w:val="24"/>
          <w:highlight w:val="none"/>
          <w14:textFill>
            <w14:solidFill>
              <w14:schemeClr w14:val="tx1"/>
            </w14:solidFill>
          </w14:textFill>
        </w:rPr>
        <w:t>阶段称为甲方。</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：参加</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的法人或其他组织</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合同</w:t>
      </w:r>
      <w:r>
        <w:rPr>
          <w:rFonts w:hint="eastAsia" w:ascii="宋体" w:hAnsi="宋体" w:cs="宋体"/>
          <w:color w:val="000000" w:themeColor="text1"/>
          <w:sz w:val="24"/>
          <w:highlight w:val="none"/>
          <w:lang w:val="en-US" w:eastAsia="zh-CN"/>
          <w14:textFill>
            <w14:solidFill>
              <w14:schemeClr w14:val="tx1"/>
            </w14:solidFill>
          </w14:textFill>
        </w:rPr>
        <w:t>签订履行</w:t>
      </w:r>
      <w:r>
        <w:rPr>
          <w:rFonts w:hint="eastAsia" w:ascii="宋体" w:hAnsi="宋体" w:cs="宋体"/>
          <w:color w:val="000000" w:themeColor="text1"/>
          <w:sz w:val="24"/>
          <w:highlight w:val="none"/>
          <w14:textFill>
            <w14:solidFill>
              <w14:schemeClr w14:val="tx1"/>
            </w14:solidFill>
          </w14:textFill>
        </w:rPr>
        <w:t>阶段称为乙方。</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w:t>
      </w:r>
      <w:r>
        <w:rPr>
          <w:rFonts w:hint="eastAsia" w:ascii="宋体" w:hAnsi="宋体" w:cs="宋体"/>
          <w:color w:val="000000" w:themeColor="text1"/>
          <w:sz w:val="24"/>
          <w:highlight w:val="none"/>
          <w:lang w:val="en-US" w:eastAsia="zh-CN"/>
          <w14:textFill>
            <w14:solidFill>
              <w14:schemeClr w14:val="tx1"/>
            </w14:solidFill>
          </w14:textFill>
        </w:rPr>
        <w:t>中标</w:t>
      </w:r>
      <w:r>
        <w:rPr>
          <w:rFonts w:hint="eastAsia" w:ascii="宋体" w:hAnsi="宋体" w:cs="宋体"/>
          <w:color w:val="000000" w:themeColor="text1"/>
          <w:sz w:val="24"/>
          <w:highlight w:val="none"/>
          <w14:textFill>
            <w14:solidFill>
              <w14:schemeClr w14:val="tx1"/>
            </w14:solidFill>
          </w14:textFill>
        </w:rPr>
        <w:t>人：被授予合同的</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w:t>
      </w:r>
      <w:r>
        <w:rPr>
          <w:rFonts w:hint="eastAsia" w:ascii="宋体" w:hAnsi="宋体" w:cs="宋体"/>
          <w:color w:val="000000" w:themeColor="text1"/>
          <w:sz w:val="24"/>
          <w:highlight w:val="none"/>
          <w:lang w:val="en-US"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方式：</w:t>
      </w:r>
      <w:r>
        <w:rPr>
          <w:rFonts w:hint="eastAsia" w:ascii="宋体" w:hAnsi="宋体" w:cs="宋体"/>
          <w:color w:val="000000" w:themeColor="text1"/>
          <w:sz w:val="24"/>
          <w:highlight w:val="none"/>
          <w:lang w:val="en-US" w:eastAsia="zh-CN"/>
          <w14:textFill>
            <w14:solidFill>
              <w14:schemeClr w14:val="tx1"/>
            </w14:solidFill>
          </w14:textFill>
        </w:rPr>
        <w:t>公开招标</w:t>
      </w:r>
      <w:r>
        <w:rPr>
          <w:rFonts w:hint="eastAsia" w:ascii="宋体" w:hAnsi="宋体" w:cs="宋体"/>
          <w:color w:val="000000" w:themeColor="text1"/>
          <w:sz w:val="24"/>
          <w:highlight w:val="none"/>
          <w14:textFill>
            <w14:solidFill>
              <w14:schemeClr w14:val="tx1"/>
            </w14:solidFill>
          </w14:textFill>
        </w:rPr>
        <w:t>。</w:t>
      </w:r>
    </w:p>
    <w:p>
      <w:pPr>
        <w:numPr>
          <w:ilvl w:val="-1"/>
          <w:numId w:val="0"/>
        </w:num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2.招标范围</w:t>
      </w:r>
    </w:p>
    <w:p>
      <w:pPr>
        <w:tabs>
          <w:tab w:val="left" w:pos="756"/>
        </w:tabs>
        <w:snapToGrid w:val="0"/>
        <w:spacing w:line="360" w:lineRule="auto"/>
        <w:rPr>
          <w:rFonts w:hint="eastAsia" w:ascii="宋体" w:hAnsi="宋体" w:eastAsia="宋体"/>
          <w:b/>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详见第二章 </w:t>
      </w:r>
      <w:r>
        <w:rPr>
          <w:rFonts w:hint="eastAsia" w:ascii="宋体" w:hAnsi="宋体"/>
          <w:color w:val="000000" w:themeColor="text1"/>
          <w:sz w:val="24"/>
          <w:highlight w:val="none"/>
          <w:lang w:val="en-US" w:eastAsia="zh-CN"/>
          <w14:textFill>
            <w14:solidFill>
              <w14:schemeClr w14:val="tx1"/>
            </w14:solidFill>
          </w14:textFill>
        </w:rPr>
        <w:t>招标文件</w:t>
      </w:r>
      <w:r>
        <w:rPr>
          <w:rFonts w:hint="eastAsia" w:ascii="宋体" w:hAnsi="宋体"/>
          <w:color w:val="000000" w:themeColor="text1"/>
          <w:sz w:val="24"/>
          <w:highlight w:val="none"/>
          <w14:textFill>
            <w14:solidFill>
              <w14:schemeClr w14:val="tx1"/>
            </w14:solidFill>
          </w14:textFill>
        </w:rPr>
        <w:t>技术部分</w:t>
      </w:r>
      <w:r>
        <w:rPr>
          <w:rFonts w:hint="eastAsia" w:ascii="宋体" w:hAnsi="宋体"/>
          <w:color w:val="000000" w:themeColor="text1"/>
          <w:sz w:val="24"/>
          <w:highlight w:val="none"/>
          <w:lang w:eastAsia="zh-CN"/>
          <w14:textFill>
            <w14:solidFill>
              <w14:schemeClr w14:val="tx1"/>
            </w14:solidFill>
          </w14:textFill>
        </w:rPr>
        <w:t>。</w:t>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 </w:t>
      </w:r>
      <w:r>
        <w:rPr>
          <w:rFonts w:hint="eastAsia" w:ascii="宋体" w:hAnsi="宋体" w:cs="宋体"/>
          <w:b/>
          <w:color w:val="000000" w:themeColor="text1"/>
          <w:sz w:val="24"/>
          <w:highlight w:val="none"/>
          <w:lang w:eastAsia="zh-CN"/>
          <w14:textFill>
            <w14:solidFill>
              <w14:schemeClr w14:val="tx1"/>
            </w14:solidFill>
          </w14:textFill>
        </w:rPr>
        <w:t>投标</w:t>
      </w:r>
      <w:r>
        <w:rPr>
          <w:rFonts w:hint="eastAsia" w:ascii="宋体" w:hAnsi="宋体" w:cs="宋体"/>
          <w:b/>
          <w:color w:val="000000" w:themeColor="text1"/>
          <w:sz w:val="24"/>
          <w:highlight w:val="none"/>
          <w14:textFill>
            <w14:solidFill>
              <w14:schemeClr w14:val="tx1"/>
            </w14:solidFill>
          </w14:textFill>
        </w:rPr>
        <w:t>文件的编制</w:t>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3.1</w:t>
      </w:r>
      <w:r>
        <w:rPr>
          <w:rFonts w:hint="eastAsia" w:ascii="宋体" w:hAnsi="宋体" w:cs="宋体"/>
          <w:bCs/>
          <w:color w:val="000000" w:themeColor="text1"/>
          <w:sz w:val="24"/>
          <w:highlight w:val="none"/>
          <w:lang w:eastAsia="zh-CN"/>
          <w14:textFill>
            <w14:solidFill>
              <w14:schemeClr w14:val="tx1"/>
            </w14:solidFill>
          </w14:textFill>
        </w:rPr>
        <w:t>投标</w:t>
      </w:r>
      <w:r>
        <w:rPr>
          <w:rFonts w:hint="eastAsia" w:ascii="宋体" w:hAnsi="宋体" w:cs="宋体"/>
          <w:bCs/>
          <w:color w:val="000000" w:themeColor="text1"/>
          <w:sz w:val="24"/>
          <w:highlight w:val="none"/>
          <w14:textFill>
            <w14:solidFill>
              <w14:schemeClr w14:val="tx1"/>
            </w14:solidFill>
          </w14:textFill>
        </w:rPr>
        <w:t>文件商务部分应提供以下内容：</w:t>
      </w:r>
    </w:p>
    <w:p>
      <w:pPr>
        <w:spacing w:line="360" w:lineRule="auto"/>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3.1.1</w:t>
      </w:r>
      <w:r>
        <w:rPr>
          <w:rFonts w:hint="eastAsia" w:ascii="宋体" w:hAnsi="宋体" w:cs="宋体"/>
          <w:color w:val="000000" w:themeColor="text1"/>
          <w:sz w:val="24"/>
          <w:highlight w:val="none"/>
          <w:lang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承诺函</w:t>
      </w:r>
    </w:p>
    <w:p>
      <w:pPr>
        <w:pStyle w:val="29"/>
        <w:spacing w:line="360" w:lineRule="auto"/>
        <w:rPr>
          <w:rFonts w:ascii="宋体" w:hAnsi="宋体" w:cs="宋体"/>
          <w:color w:val="000000" w:themeColor="text1"/>
          <w:sz w:val="24"/>
          <w:highlight w:val="none"/>
          <w14:textFill>
            <w14:solidFill>
              <w14:schemeClr w14:val="tx1"/>
            </w14:solidFill>
          </w14:textFill>
        </w:rPr>
      </w:pPr>
      <w:r>
        <w:rPr>
          <w:rFonts w:hint="eastAsia" w:hAnsi="宋体" w:cs="宋体"/>
          <w:b/>
          <w:bCs/>
          <w:color w:val="000000" w:themeColor="text1"/>
          <w:kern w:val="2"/>
          <w:highlight w:val="none"/>
          <w:lang w:eastAsia="zh-CN"/>
          <w14:textFill>
            <w14:solidFill>
              <w14:schemeClr w14:val="tx1"/>
            </w14:solidFill>
          </w14:textFill>
        </w:rPr>
        <w:t>投标</w:t>
      </w:r>
      <w:r>
        <w:rPr>
          <w:rFonts w:hint="eastAsia" w:hAnsi="宋体" w:cs="宋体"/>
          <w:b/>
          <w:bCs/>
          <w:color w:val="000000" w:themeColor="text1"/>
          <w:kern w:val="2"/>
          <w:highlight w:val="none"/>
          <w14:textFill>
            <w14:solidFill>
              <w14:schemeClr w14:val="tx1"/>
            </w14:solidFill>
          </w14:textFill>
        </w:rPr>
        <w:t>承诺函</w:t>
      </w:r>
      <w:r>
        <w:rPr>
          <w:rFonts w:hint="eastAsia" w:ascii="宋体" w:hAnsi="宋体" w:cs="宋体"/>
          <w:color w:val="000000" w:themeColor="text1"/>
          <w:sz w:val="24"/>
          <w:highlight w:val="none"/>
          <w14:textFill>
            <w14:solidFill>
              <w14:schemeClr w14:val="tx1"/>
            </w14:solidFill>
          </w14:textFill>
        </w:rPr>
        <w:t xml:space="preserve">             </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 </w:t>
      </w:r>
      <w:r>
        <w:rPr>
          <w:rFonts w:hint="eastAsia" w:ascii="宋体" w:hAnsi="宋体" w:eastAsia="宋体" w:cs="宋体"/>
          <w:color w:val="000000" w:themeColor="text1"/>
          <w:sz w:val="24"/>
          <w:highlight w:val="none"/>
          <w:u w:val="single"/>
          <w:lang w:val="en-US" w:eastAsia="zh-CN"/>
          <w14:textFill>
            <w14:solidFill>
              <w14:schemeClr w14:val="tx1"/>
            </w14:solidFill>
          </w14:textFill>
        </w:rPr>
        <w:t>川投（</w:t>
      </w:r>
      <w:r>
        <w:rPr>
          <w:rFonts w:hint="eastAsia" w:ascii="宋体" w:hAnsi="宋体" w:eastAsia="宋体" w:cs="宋体"/>
          <w:color w:val="000000" w:themeColor="text1"/>
          <w:sz w:val="24"/>
          <w:highlight w:val="none"/>
          <w:u w:val="single"/>
          <w:lang w:eastAsia="zh-CN"/>
          <w14:textFill>
            <w14:solidFill>
              <w14:schemeClr w14:val="tx1"/>
            </w14:solidFill>
          </w14:textFill>
        </w:rPr>
        <w:t>泸州）</w:t>
      </w:r>
      <w:r>
        <w:rPr>
          <w:rFonts w:hint="eastAsia" w:ascii="宋体" w:hAnsi="宋体" w:eastAsia="宋体" w:cs="宋体"/>
          <w:color w:val="000000" w:themeColor="text1"/>
          <w:sz w:val="24"/>
          <w:highlight w:val="none"/>
          <w:u w:val="single"/>
          <w:lang w:val="en-US" w:eastAsia="zh-CN"/>
          <w14:textFill>
            <w14:solidFill>
              <w14:schemeClr w14:val="tx1"/>
            </w14:solidFill>
          </w14:textFill>
        </w:rPr>
        <w:t>燃气发电</w:t>
      </w:r>
      <w:r>
        <w:rPr>
          <w:rFonts w:hint="eastAsia" w:ascii="宋体" w:hAnsi="宋体" w:eastAsia="宋体" w:cs="宋体"/>
          <w:color w:val="000000" w:themeColor="text1"/>
          <w:sz w:val="24"/>
          <w:highlight w:val="none"/>
          <w:u w:val="single"/>
          <w:lang w:eastAsia="zh-CN"/>
          <w14:textFill>
            <w14:solidFill>
              <w14:schemeClr w14:val="tx1"/>
            </w14:solidFill>
          </w14:textFill>
        </w:rPr>
        <w:t>有限公司</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w:t>
      </w:r>
      <w:r>
        <w:rPr>
          <w:rFonts w:hint="eastAsia" w:ascii="宋体" w:hAnsi="宋体" w:cs="宋体"/>
          <w:color w:val="000000" w:themeColor="text1"/>
          <w:sz w:val="24"/>
          <w:highlight w:val="none"/>
          <w:u w:val="single"/>
          <w:lang w:eastAsia="zh-CN"/>
          <w14:textFill>
            <w14:solidFill>
              <w14:schemeClr w14:val="tx1"/>
            </w14:solidFill>
          </w14:textFill>
        </w:rPr>
        <w:t>投标人</w:t>
      </w:r>
      <w:r>
        <w:rPr>
          <w:rFonts w:hint="eastAsia" w:ascii="宋体" w:hAnsi="宋体" w:cs="宋体"/>
          <w:color w:val="000000" w:themeColor="text1"/>
          <w:sz w:val="24"/>
          <w:highlight w:val="none"/>
          <w:u w:val="single"/>
          <w14:textFill>
            <w14:solidFill>
              <w14:schemeClr w14:val="tx1"/>
            </w14:solidFill>
          </w14:textFill>
        </w:rPr>
        <w:t>名称）</w:t>
      </w:r>
      <w:r>
        <w:rPr>
          <w:rFonts w:hint="eastAsia" w:ascii="宋体" w:hAnsi="宋体" w:cs="宋体"/>
          <w:color w:val="000000" w:themeColor="text1"/>
          <w:sz w:val="24"/>
          <w:highlight w:val="none"/>
          <w:lang w:val="en-US" w:eastAsia="zh-CN"/>
          <w14:textFill>
            <w14:solidFill>
              <w14:schemeClr w14:val="tx1"/>
            </w14:solidFill>
          </w14:textFill>
        </w:rPr>
        <w:t>自愿</w:t>
      </w:r>
      <w:r>
        <w:rPr>
          <w:rFonts w:hint="eastAsia" w:ascii="宋体" w:hAnsi="宋体" w:cs="宋体"/>
          <w:color w:val="000000" w:themeColor="text1"/>
          <w:sz w:val="24"/>
          <w:highlight w:val="none"/>
          <w14:textFill>
            <w14:solidFill>
              <w14:schemeClr w14:val="tx1"/>
            </w14:solidFill>
          </w14:textFill>
        </w:rPr>
        <w:t>参</w:t>
      </w:r>
      <w:r>
        <w:rPr>
          <w:rFonts w:hint="eastAsia" w:ascii="宋体" w:hAnsi="宋体" w:cs="宋体"/>
          <w:color w:val="000000" w:themeColor="text1"/>
          <w:sz w:val="24"/>
          <w:highlight w:val="none"/>
          <w:lang w:val="en-US" w:eastAsia="zh-CN"/>
          <w14:textFill>
            <w14:solidFill>
              <w14:schemeClr w14:val="tx1"/>
            </w14:solidFill>
          </w14:textFill>
        </w:rPr>
        <w:t>加   （</w:t>
      </w:r>
      <w:r>
        <w:rPr>
          <w:rFonts w:hint="eastAsia" w:ascii="宋体" w:hAnsi="宋体" w:cs="宋体"/>
          <w:color w:val="000000" w:themeColor="text1"/>
          <w:sz w:val="24"/>
          <w:highlight w:val="none"/>
          <w14:textFill>
            <w14:solidFill>
              <w14:schemeClr w14:val="tx1"/>
            </w14:solidFill>
          </w14:textFill>
        </w:rPr>
        <w:t>项目</w:t>
      </w:r>
      <w:r>
        <w:rPr>
          <w:rFonts w:hint="eastAsia" w:ascii="宋体" w:hAnsi="宋体" w:cs="宋体"/>
          <w:color w:val="000000" w:themeColor="text1"/>
          <w:sz w:val="24"/>
          <w:highlight w:val="none"/>
          <w:lang w:val="en-US" w:eastAsia="zh-CN"/>
          <w14:textFill>
            <w14:solidFill>
              <w14:schemeClr w14:val="tx1"/>
            </w14:solidFill>
          </w14:textFill>
        </w:rPr>
        <w:t>名称）</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承诺</w:t>
      </w:r>
      <w:r>
        <w:rPr>
          <w:rFonts w:hint="eastAsia" w:ascii="宋体" w:hAnsi="宋体" w:cs="宋体"/>
          <w:color w:val="000000" w:themeColor="text1"/>
          <w:sz w:val="24"/>
          <w:highlight w:val="none"/>
          <w:lang w:val="en-US" w:eastAsia="zh-CN"/>
          <w14:textFill>
            <w14:solidFill>
              <w14:schemeClr w14:val="tx1"/>
            </w14:solidFill>
          </w14:textFill>
        </w:rPr>
        <w:t>如下</w:t>
      </w:r>
      <w:r>
        <w:rPr>
          <w:rFonts w:hint="eastAsia" w:ascii="宋体" w:hAnsi="宋体" w:cs="宋体"/>
          <w:color w:val="000000" w:themeColor="text1"/>
          <w:sz w:val="24"/>
          <w:highlight w:val="none"/>
          <w14:textFill>
            <w14:solidFill>
              <w14:schemeClr w14:val="tx1"/>
            </w14:solidFill>
          </w14:textFill>
        </w:rPr>
        <w:t>：</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1.完全理解和接受</w:t>
      </w:r>
      <w:r>
        <w:rPr>
          <w:rFonts w:hint="eastAsia" w:ascii="宋体" w:hAnsi="宋体" w:cs="宋体"/>
          <w:color w:val="000000" w:themeColor="text1"/>
          <w:sz w:val="24"/>
          <w:highlight w:val="none"/>
          <w:lang w:eastAsia="zh-CN"/>
          <w14:textFill>
            <w14:solidFill>
              <w14:schemeClr w14:val="tx1"/>
            </w14:solidFill>
          </w14:textFill>
        </w:rPr>
        <w:t>招标文件</w:t>
      </w:r>
      <w:r>
        <w:rPr>
          <w:rFonts w:hint="eastAsia" w:ascii="宋体" w:hAnsi="宋体" w:cs="宋体"/>
          <w:color w:val="000000" w:themeColor="text1"/>
          <w:sz w:val="24"/>
          <w:highlight w:val="none"/>
          <w14:textFill>
            <w14:solidFill>
              <w14:schemeClr w14:val="tx1"/>
            </w14:solidFill>
          </w14:textFill>
        </w:rPr>
        <w:t>的规定和要求。</w:t>
      </w:r>
    </w:p>
    <w:p>
      <w:pPr>
        <w:pStyle w:val="2"/>
        <w:spacing w:line="360" w:lineRule="auto"/>
        <w:ind w:firstLine="482"/>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default" w:ascii="宋体" w:hAnsi="宋体" w:cs="宋体"/>
          <w:color w:val="000000" w:themeColor="text1"/>
          <w:sz w:val="24"/>
          <w:szCs w:val="24"/>
          <w:highlight w:val="none"/>
          <w14:textFill>
            <w14:solidFill>
              <w14:schemeClr w14:val="tx1"/>
            </w14:solidFill>
          </w14:textFill>
        </w:rPr>
        <w:t>具有</w:t>
      </w:r>
      <w:r>
        <w:rPr>
          <w:rFonts w:hint="eastAsia" w:ascii="宋体" w:hAnsi="宋体" w:cs="宋体"/>
          <w:color w:val="000000" w:themeColor="text1"/>
          <w:sz w:val="24"/>
          <w:szCs w:val="24"/>
          <w:highlight w:val="none"/>
          <w:lang w:val="en-US" w:eastAsia="zh-CN"/>
          <w14:textFill>
            <w14:solidFill>
              <w14:schemeClr w14:val="tx1"/>
            </w14:solidFill>
          </w14:textFill>
        </w:rPr>
        <w:t>与招标项目</w:t>
      </w:r>
      <w:r>
        <w:rPr>
          <w:rFonts w:hint="default" w:ascii="宋体" w:hAnsi="宋体" w:cs="宋体"/>
          <w:color w:val="000000" w:themeColor="text1"/>
          <w:sz w:val="24"/>
          <w:szCs w:val="24"/>
          <w:highlight w:val="none"/>
          <w14:textFill>
            <w14:solidFill>
              <w14:schemeClr w14:val="tx1"/>
            </w14:solidFill>
          </w14:textFill>
        </w:rPr>
        <w:t>相</w:t>
      </w:r>
      <w:r>
        <w:rPr>
          <w:rFonts w:hint="eastAsia" w:ascii="宋体" w:hAnsi="宋体" w:cs="宋体"/>
          <w:color w:val="000000" w:themeColor="text1"/>
          <w:sz w:val="24"/>
          <w:szCs w:val="24"/>
          <w:highlight w:val="none"/>
          <w:lang w:val="en-US" w:eastAsia="zh-CN"/>
          <w14:textFill>
            <w14:solidFill>
              <w14:schemeClr w14:val="tx1"/>
            </w14:solidFill>
          </w14:textFill>
        </w:rPr>
        <w:t>适应的</w:t>
      </w:r>
      <w:r>
        <w:rPr>
          <w:rFonts w:hint="default" w:ascii="宋体" w:hAnsi="宋体" w:cs="宋体"/>
          <w:color w:val="000000" w:themeColor="text1"/>
          <w:sz w:val="24"/>
          <w:szCs w:val="24"/>
          <w:highlight w:val="none"/>
          <w14:textFill>
            <w14:solidFill>
              <w14:schemeClr w14:val="tx1"/>
            </w14:solidFill>
          </w14:textFill>
        </w:rPr>
        <w:t>资质</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资格、人员、业绩。</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cs="宋体"/>
          <w:color w:val="000000" w:themeColor="text1"/>
          <w:sz w:val="24"/>
          <w:highlight w:val="none"/>
          <w14:textFill>
            <w14:solidFill>
              <w14:schemeClr w14:val="tx1"/>
            </w14:solidFill>
          </w14:textFill>
        </w:rPr>
        <w:t>.若中标，将按</w:t>
      </w:r>
      <w:r>
        <w:rPr>
          <w:rFonts w:hint="eastAsia" w:ascii="宋体" w:hAnsi="宋体" w:cs="宋体"/>
          <w:color w:val="000000" w:themeColor="text1"/>
          <w:sz w:val="24"/>
          <w:highlight w:val="none"/>
          <w:lang w:eastAsia="zh-CN"/>
          <w14:textFill>
            <w14:solidFill>
              <w14:schemeClr w14:val="tx1"/>
            </w14:solidFill>
          </w14:textFill>
        </w:rPr>
        <w:t>招标文件</w:t>
      </w:r>
      <w:r>
        <w:rPr>
          <w:rFonts w:hint="eastAsia" w:ascii="宋体" w:hAnsi="宋体" w:cs="宋体"/>
          <w:color w:val="000000" w:themeColor="text1"/>
          <w:sz w:val="24"/>
          <w:highlight w:val="none"/>
          <w14:textFill>
            <w14:solidFill>
              <w14:schemeClr w14:val="tx1"/>
            </w14:solidFill>
          </w14:textFill>
        </w:rPr>
        <w:t>规定与</w:t>
      </w:r>
      <w:r>
        <w:rPr>
          <w:rFonts w:hint="eastAsia" w:ascii="宋体" w:hAnsi="宋体" w:cs="宋体"/>
          <w:color w:val="000000" w:themeColor="text1"/>
          <w:sz w:val="24"/>
          <w:highlight w:val="none"/>
          <w:lang w:val="en-US"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人签订合同，履行合同义务。</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4</w:t>
      </w:r>
      <w:r>
        <w:rPr>
          <w:rFonts w:hint="eastAsia" w:ascii="宋体" w:hAnsi="宋体" w:cs="宋体"/>
          <w:color w:val="000000" w:themeColor="text1"/>
          <w:sz w:val="24"/>
          <w:highlight w:val="none"/>
          <w14:textFill>
            <w14:solidFill>
              <w14:schemeClr w14:val="tx1"/>
            </w14:solidFill>
          </w14:textFill>
        </w:rPr>
        <w:t>.我方</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违规</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按</w:t>
      </w:r>
      <w:r>
        <w:rPr>
          <w:rFonts w:hint="eastAsia" w:ascii="宋体" w:hAnsi="宋体" w:cs="宋体"/>
          <w:color w:val="000000" w:themeColor="text1"/>
          <w:sz w:val="24"/>
          <w:highlight w:val="none"/>
          <w:lang w:val="en-US" w:eastAsia="zh-CN"/>
          <w14:textFill>
            <w14:solidFill>
              <w14:schemeClr w14:val="tx1"/>
            </w14:solidFill>
          </w14:textFill>
        </w:rPr>
        <w:t>相关</w:t>
      </w:r>
      <w:r>
        <w:rPr>
          <w:rFonts w:hint="eastAsia" w:ascii="宋体" w:hAnsi="宋体" w:cs="宋体"/>
          <w:color w:val="000000" w:themeColor="text1"/>
          <w:sz w:val="24"/>
          <w:highlight w:val="none"/>
          <w14:textFill>
            <w14:solidFill>
              <w14:schemeClr w14:val="tx1"/>
            </w14:solidFill>
          </w14:textFill>
        </w:rPr>
        <w:t>规定给予</w:t>
      </w:r>
      <w:r>
        <w:rPr>
          <w:rFonts w:hint="eastAsia" w:ascii="宋体" w:hAnsi="宋体" w:cs="宋体"/>
          <w:color w:val="000000" w:themeColor="text1"/>
          <w:sz w:val="24"/>
          <w:highlight w:val="none"/>
          <w:lang w:val="en-US" w:eastAsia="zh-CN"/>
          <w14:textFill>
            <w14:solidFill>
              <w14:schemeClr w14:val="tx1"/>
            </w14:solidFill>
          </w14:textFill>
        </w:rPr>
        <w:t>惩罚</w:t>
      </w:r>
      <w:r>
        <w:rPr>
          <w:rFonts w:hint="eastAsia" w:ascii="宋体" w:hAnsi="宋体" w:cs="宋体"/>
          <w:color w:val="000000" w:themeColor="text1"/>
          <w:sz w:val="24"/>
          <w:highlight w:val="none"/>
          <w14:textFill>
            <w14:solidFill>
              <w14:schemeClr w14:val="tx1"/>
            </w14:solidFill>
          </w14:textFill>
        </w:rPr>
        <w:t>，我方完全接受。</w:t>
      </w:r>
    </w:p>
    <w:p>
      <w:pPr>
        <w:tabs>
          <w:tab w:val="left" w:pos="360"/>
        </w:tabs>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理解不一定最低价中标，不要求</w:t>
      </w:r>
      <w:r>
        <w:rPr>
          <w:rFonts w:hint="eastAsia" w:ascii="宋体" w:hAnsi="宋体" w:cs="宋体"/>
          <w:color w:val="000000" w:themeColor="text1"/>
          <w:sz w:val="24"/>
          <w:highlight w:val="none"/>
          <w:lang w:val="en-US" w:eastAsia="zh-CN"/>
          <w14:textFill>
            <w14:solidFill>
              <w14:schemeClr w14:val="tx1"/>
            </w14:solidFill>
          </w14:textFill>
        </w:rPr>
        <w:t>招标人</w:t>
      </w:r>
      <w:r>
        <w:rPr>
          <w:rFonts w:hint="eastAsia" w:ascii="宋体" w:hAnsi="宋体" w:cs="宋体"/>
          <w:color w:val="000000" w:themeColor="text1"/>
          <w:sz w:val="24"/>
          <w:highlight w:val="none"/>
          <w14:textFill>
            <w14:solidFill>
              <w14:schemeClr w14:val="tx1"/>
            </w14:solidFill>
          </w14:textFill>
        </w:rPr>
        <w:t>对未中标</w:t>
      </w:r>
      <w:r>
        <w:rPr>
          <w:rFonts w:hint="eastAsia" w:ascii="宋体" w:hAnsi="宋体" w:cs="宋体"/>
          <w:color w:val="000000" w:themeColor="text1"/>
          <w:sz w:val="24"/>
          <w:highlight w:val="none"/>
          <w:lang w:val="en-US" w:eastAsia="zh-CN"/>
          <w14:textFill>
            <w14:solidFill>
              <w14:schemeClr w14:val="tx1"/>
            </w14:solidFill>
          </w14:textFill>
        </w:rPr>
        <w:t>原因</w:t>
      </w:r>
      <w:r>
        <w:rPr>
          <w:rFonts w:hint="eastAsia" w:ascii="宋体" w:hAnsi="宋体" w:cs="宋体"/>
          <w:color w:val="000000" w:themeColor="text1"/>
          <w:sz w:val="24"/>
          <w:highlight w:val="none"/>
          <w14:textFill>
            <w14:solidFill>
              <w14:schemeClr w14:val="tx1"/>
            </w14:solidFill>
          </w14:textFill>
        </w:rPr>
        <w:t>做出任何解释。</w:t>
      </w:r>
    </w:p>
    <w:p>
      <w:pPr>
        <w:pStyle w:val="8"/>
        <w:rPr>
          <w:rFonts w:hint="default" w:eastAsia="宋体"/>
          <w:highlight w:val="none"/>
          <w:lang w:val="en-US" w:eastAsia="zh-CN"/>
        </w:rPr>
      </w:pPr>
      <w:r>
        <w:rPr>
          <w:rFonts w:hint="eastAsia" w:hAnsi="宋体" w:cs="宋体"/>
          <w:color w:val="000000" w:themeColor="text1"/>
          <w:sz w:val="24"/>
          <w:highlight w:val="none"/>
          <w:lang w:val="en-US" w:eastAsia="zh-CN"/>
          <w14:textFill>
            <w14:solidFill>
              <w14:schemeClr w14:val="tx1"/>
            </w14:solidFill>
          </w14:textFill>
        </w:rPr>
        <w:t>6.我单位与其他投标单位无关联关系。</w:t>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代表</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签字</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lang w:val="en-US" w:eastAsia="zh-CN"/>
          <w14:textFill>
            <w14:solidFill>
              <w14:schemeClr w14:val="tx1"/>
            </w14:solidFill>
          </w14:textFill>
        </w:rPr>
        <w:t>全称，</w:t>
      </w:r>
      <w:r>
        <w:rPr>
          <w:rFonts w:hint="eastAsia" w:ascii="宋体" w:hAnsi="宋体" w:cs="宋体"/>
          <w:color w:val="000000" w:themeColor="text1"/>
          <w:sz w:val="24"/>
          <w:highlight w:val="none"/>
          <w14:textFill>
            <w14:solidFill>
              <w14:schemeClr w14:val="tx1"/>
            </w14:solidFill>
          </w14:textFill>
        </w:rPr>
        <w:t>公章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3.1.2</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法定代表人授权书</w:t>
      </w:r>
    </w:p>
    <w:p>
      <w:pPr>
        <w:spacing w:line="360"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投标人</w:t>
      </w:r>
      <w:r>
        <w:rPr>
          <w:rFonts w:hint="eastAsia" w:ascii="宋体" w:hAnsi="宋体" w:cs="宋体"/>
          <w:b/>
          <w:bCs/>
          <w:color w:val="000000" w:themeColor="text1"/>
          <w:sz w:val="24"/>
          <w:highlight w:val="none"/>
          <w14:textFill>
            <w14:solidFill>
              <w14:schemeClr w14:val="tx1"/>
            </w14:solidFill>
          </w14:textFill>
        </w:rPr>
        <w:t>法定代表人授权书</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 </w:t>
      </w:r>
      <w:r>
        <w:rPr>
          <w:rFonts w:hint="eastAsia" w:ascii="宋体" w:hAnsi="宋体" w:eastAsia="宋体" w:cs="宋体"/>
          <w:color w:val="000000" w:themeColor="text1"/>
          <w:sz w:val="24"/>
          <w:highlight w:val="none"/>
          <w:u w:val="single"/>
          <w:lang w:val="en-US" w:eastAsia="zh-CN"/>
          <w14:textFill>
            <w14:solidFill>
              <w14:schemeClr w14:val="tx1"/>
            </w14:solidFill>
          </w14:textFill>
        </w:rPr>
        <w:t>川投（</w:t>
      </w:r>
      <w:r>
        <w:rPr>
          <w:rFonts w:hint="eastAsia" w:ascii="宋体" w:hAnsi="宋体" w:eastAsia="宋体" w:cs="宋体"/>
          <w:color w:val="000000" w:themeColor="text1"/>
          <w:sz w:val="24"/>
          <w:highlight w:val="none"/>
          <w:u w:val="single"/>
          <w:lang w:eastAsia="zh-CN"/>
          <w14:textFill>
            <w14:solidFill>
              <w14:schemeClr w14:val="tx1"/>
            </w14:solidFill>
          </w14:textFill>
        </w:rPr>
        <w:t>泸州）</w:t>
      </w:r>
      <w:r>
        <w:rPr>
          <w:rFonts w:hint="eastAsia" w:ascii="宋体" w:hAnsi="宋体" w:eastAsia="宋体" w:cs="宋体"/>
          <w:color w:val="000000" w:themeColor="text1"/>
          <w:sz w:val="24"/>
          <w:highlight w:val="none"/>
          <w:u w:val="single"/>
          <w:lang w:val="en-US" w:eastAsia="zh-CN"/>
          <w14:textFill>
            <w14:solidFill>
              <w14:schemeClr w14:val="tx1"/>
            </w14:solidFill>
          </w14:textFill>
        </w:rPr>
        <w:t>燃气发电</w:t>
      </w:r>
      <w:r>
        <w:rPr>
          <w:rFonts w:hint="eastAsia" w:ascii="宋体" w:hAnsi="宋体" w:eastAsia="宋体" w:cs="宋体"/>
          <w:color w:val="000000" w:themeColor="text1"/>
          <w:sz w:val="24"/>
          <w:highlight w:val="none"/>
          <w:u w:val="single"/>
          <w:lang w:eastAsia="zh-CN"/>
          <w14:textFill>
            <w14:solidFill>
              <w14:schemeClr w14:val="tx1"/>
            </w14:solidFill>
          </w14:textFill>
        </w:rPr>
        <w:t>有限公司</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（授权人姓名）</w:t>
      </w:r>
      <w:r>
        <w:rPr>
          <w:rFonts w:hint="eastAsia" w:ascii="宋体" w:hAnsi="宋体" w:cs="宋体"/>
          <w:color w:val="000000" w:themeColor="text1"/>
          <w:sz w:val="24"/>
          <w:highlight w:val="none"/>
          <w14:textFill>
            <w14:solidFill>
              <w14:schemeClr w14:val="tx1"/>
            </w14:solidFill>
          </w14:textFill>
        </w:rPr>
        <w:t>授权</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（被授权人姓名）</w:t>
      </w:r>
      <w:r>
        <w:rPr>
          <w:rFonts w:hint="eastAsia" w:ascii="宋体" w:hAnsi="宋体" w:cs="宋体"/>
          <w:color w:val="000000" w:themeColor="text1"/>
          <w:sz w:val="24"/>
          <w:highlight w:val="none"/>
          <w14:textFill>
            <w14:solidFill>
              <w14:schemeClr w14:val="tx1"/>
            </w14:solidFill>
          </w14:textFill>
        </w:rPr>
        <w:t>代表我</w:t>
      </w:r>
      <w:r>
        <w:rPr>
          <w:rFonts w:hint="eastAsia" w:ascii="宋体" w:hAnsi="宋体" w:cs="宋体"/>
          <w:color w:val="000000" w:themeColor="text1"/>
          <w:sz w:val="24"/>
          <w:highlight w:val="none"/>
          <w:lang w:val="en-US" w:eastAsia="zh-CN"/>
          <w14:textFill>
            <w14:solidFill>
              <w14:schemeClr w14:val="tx1"/>
            </w14:solidFill>
          </w14:textFill>
        </w:rPr>
        <w:t>方</w:t>
      </w:r>
      <w:r>
        <w:rPr>
          <w:rFonts w:hint="eastAsia" w:ascii="宋体" w:hAnsi="宋体" w:cs="宋体"/>
          <w:color w:val="000000" w:themeColor="text1"/>
          <w:sz w:val="24"/>
          <w:highlight w:val="none"/>
          <w14:textFill>
            <w14:solidFill>
              <w14:schemeClr w14:val="tx1"/>
            </w14:solidFill>
          </w14:textFill>
        </w:rPr>
        <w:t>全权办理</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项目</w:t>
      </w:r>
      <w:r>
        <w:rPr>
          <w:rFonts w:hint="eastAsia" w:ascii="宋体" w:hAnsi="宋体" w:cs="宋体"/>
          <w:color w:val="000000" w:themeColor="text1"/>
          <w:sz w:val="24"/>
          <w:highlight w:val="none"/>
          <w:lang w:val="en-US" w:eastAsia="zh-CN"/>
          <w14:textFill>
            <w14:solidFill>
              <w14:schemeClr w14:val="tx1"/>
            </w14:solidFill>
          </w14:textFill>
        </w:rPr>
        <w:t>名称）</w:t>
      </w:r>
      <w:r>
        <w:rPr>
          <w:rFonts w:hint="eastAsia" w:ascii="宋体" w:hAnsi="宋体" w:cs="宋体"/>
          <w:color w:val="000000" w:themeColor="text1"/>
          <w:sz w:val="24"/>
          <w:highlight w:val="none"/>
          <w14:textFill>
            <w14:solidFill>
              <w14:schemeClr w14:val="tx1"/>
            </w14:solidFill>
          </w14:textFill>
        </w:rPr>
        <w:t>的</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工作。</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我</w:t>
      </w:r>
      <w:r>
        <w:rPr>
          <w:rFonts w:hint="eastAsia" w:ascii="宋体" w:hAnsi="宋体" w:cs="宋体"/>
          <w:color w:val="000000" w:themeColor="text1"/>
          <w:sz w:val="24"/>
          <w:highlight w:val="none"/>
          <w:lang w:val="en-US" w:eastAsia="zh-CN"/>
          <w14:textFill>
            <w14:solidFill>
              <w14:schemeClr w14:val="tx1"/>
            </w14:solidFill>
          </w14:textFill>
        </w:rPr>
        <w:t>方</w:t>
      </w:r>
      <w:r>
        <w:rPr>
          <w:rFonts w:hint="eastAsia" w:ascii="宋体" w:hAnsi="宋体" w:cs="宋体"/>
          <w:color w:val="000000" w:themeColor="text1"/>
          <w:sz w:val="24"/>
          <w:highlight w:val="none"/>
          <w14:textFill>
            <w14:solidFill>
              <w14:schemeClr w14:val="tx1"/>
            </w14:solidFill>
          </w14:textFill>
        </w:rPr>
        <w:t>对被授权人的签名负全部责任。</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签名</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授权人</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签名</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360" w:lineRule="auto"/>
        <w:rPr>
          <w:rFonts w:hint="eastAsia" w:ascii="宋体" w:hAnsi="宋体" w:cs="宋体"/>
          <w:color w:val="000000" w:themeColor="text1"/>
          <w:sz w:val="24"/>
          <w:highlight w:val="none"/>
          <w:u w:val="single"/>
          <w14:textFill>
            <w14:solidFill>
              <w14:schemeClr w14:val="tx1"/>
            </w14:solidFill>
          </w14:textFill>
        </w:rPr>
      </w:pPr>
      <w:bookmarkStart w:id="4" w:name="OLE_LINK24"/>
      <w:r>
        <w:rPr>
          <w:rFonts w:hint="eastAsia" w:ascii="宋体" w:hAnsi="宋体" w:cs="宋体"/>
          <w:color w:val="000000" w:themeColor="text1"/>
          <w:sz w:val="24"/>
          <w:highlight w:val="none"/>
          <w14:textFill>
            <w14:solidFill>
              <w14:schemeClr w14:val="tx1"/>
            </w14:solidFill>
          </w14:textFill>
        </w:rPr>
        <w:t>职务:</w:t>
      </w:r>
      <w:r>
        <w:rPr>
          <w:rFonts w:hint="eastAsia" w:ascii="宋体" w:hAnsi="宋体" w:cs="宋体"/>
          <w:color w:val="000000" w:themeColor="text1"/>
          <w:sz w:val="24"/>
          <w:highlight w:val="none"/>
          <w:u w:val="single"/>
          <w14:textFill>
            <w14:solidFill>
              <w14:schemeClr w14:val="tx1"/>
            </w14:solidFill>
          </w14:textFill>
        </w:rPr>
        <w:t xml:space="preserve">                        </w:t>
      </w:r>
      <w:bookmarkEnd w:id="4"/>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职务:</w:t>
      </w:r>
      <w:r>
        <w:rPr>
          <w:rFonts w:hint="eastAsia" w:ascii="宋体" w:hAnsi="宋体" w:cs="宋体"/>
          <w:color w:val="000000" w:themeColor="text1"/>
          <w:sz w:val="24"/>
          <w:highlight w:val="none"/>
          <w:u w:val="single"/>
          <w14:textFill>
            <w14:solidFill>
              <w14:schemeClr w14:val="tx1"/>
            </w14:solidFill>
          </w14:textFill>
        </w:rPr>
        <w:t xml:space="preserve">                       </w:t>
      </w:r>
    </w:p>
    <w:p>
      <w:pPr>
        <w:pStyle w:val="8"/>
        <w:ind w:firstLine="0"/>
        <w:rPr>
          <w:highlight w:val="none"/>
        </w:rPr>
      </w:pPr>
      <w:r>
        <w:rPr>
          <w:rFonts w:hint="eastAsia" w:hAnsi="宋体" w:cs="宋体"/>
          <w:color w:val="000000" w:themeColor="text1"/>
          <w:sz w:val="24"/>
          <w:highlight w:val="none"/>
          <w:lang w:val="en-US" w:eastAsia="zh-CN"/>
          <w14:textFill>
            <w14:solidFill>
              <w14:schemeClr w14:val="tx1"/>
            </w14:solidFill>
          </w14:textFill>
        </w:rPr>
        <w:t>联系电话</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lang w:val="en-US" w:eastAsia="zh-CN"/>
          <w14:textFill>
            <w14:solidFill>
              <w14:schemeClr w14:val="tx1"/>
            </w14:solidFill>
          </w14:textFill>
        </w:rPr>
        <w:t>全称，</w:t>
      </w:r>
      <w:r>
        <w:rPr>
          <w:rFonts w:hint="eastAsia" w:ascii="宋体" w:hAnsi="宋体" w:cs="宋体"/>
          <w:color w:val="000000" w:themeColor="text1"/>
          <w:sz w:val="24"/>
          <w:highlight w:val="none"/>
          <w14:textFill>
            <w14:solidFill>
              <w14:schemeClr w14:val="tx1"/>
            </w14:solidFill>
          </w14:textFill>
        </w:rPr>
        <w:t>公章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pStyle w:val="29"/>
        <w:adjustRightInd/>
        <w:spacing w:line="360" w:lineRule="auto"/>
        <w:jc w:val="both"/>
        <w:rPr>
          <w:rFonts w:hAnsi="宋体" w:cs="宋体"/>
          <w:color w:val="000000" w:themeColor="text1"/>
          <w:kern w:val="2"/>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3.1.3</w:t>
      </w:r>
      <w:r>
        <w:rPr>
          <w:rFonts w:hint="eastAsia" w:hAnsi="宋体" w:cs="宋体"/>
          <w:color w:val="000000" w:themeColor="text1"/>
          <w:kern w:val="2"/>
          <w:highlight w:val="none"/>
          <w:lang w:eastAsia="zh-CN"/>
          <w14:textFill>
            <w14:solidFill>
              <w14:schemeClr w14:val="tx1"/>
            </w14:solidFill>
          </w14:textFill>
        </w:rPr>
        <w:t>投标人</w:t>
      </w:r>
      <w:r>
        <w:rPr>
          <w:rFonts w:hint="eastAsia" w:hAnsi="宋体" w:cs="宋体"/>
          <w:color w:val="000000" w:themeColor="text1"/>
          <w:kern w:val="2"/>
          <w:highlight w:val="none"/>
          <w14:textFill>
            <w14:solidFill>
              <w14:schemeClr w14:val="tx1"/>
            </w14:solidFill>
          </w14:textFill>
        </w:rPr>
        <w:t>关于资格的声明函</w:t>
      </w:r>
    </w:p>
    <w:p>
      <w:pPr>
        <w:pStyle w:val="29"/>
        <w:rPr>
          <w:rFonts w:ascii="宋体" w:hAnsi="宋体" w:cs="宋体"/>
          <w:color w:val="000000" w:themeColor="text1"/>
          <w:sz w:val="24"/>
          <w:highlight w:val="none"/>
          <w14:textFill>
            <w14:solidFill>
              <w14:schemeClr w14:val="tx1"/>
            </w14:solidFill>
          </w14:textFill>
        </w:rPr>
      </w:pPr>
      <w:r>
        <w:rPr>
          <w:rFonts w:hint="eastAsia" w:hAnsi="宋体" w:cs="宋体"/>
          <w:b/>
          <w:bCs/>
          <w:color w:val="000000" w:themeColor="text1"/>
          <w:kern w:val="2"/>
          <w:szCs w:val="24"/>
          <w:highlight w:val="none"/>
          <w:lang w:eastAsia="zh-CN"/>
          <w14:textFill>
            <w14:solidFill>
              <w14:schemeClr w14:val="tx1"/>
            </w14:solidFill>
          </w14:textFill>
        </w:rPr>
        <w:t>投标人</w:t>
      </w:r>
      <w:r>
        <w:rPr>
          <w:rFonts w:hint="eastAsia" w:hAnsi="宋体" w:cs="宋体"/>
          <w:b/>
          <w:bCs/>
          <w:color w:val="000000" w:themeColor="text1"/>
          <w:kern w:val="2"/>
          <w:szCs w:val="24"/>
          <w:highlight w:val="none"/>
          <w14:textFill>
            <w14:solidFill>
              <w14:schemeClr w14:val="tx1"/>
            </w14:solidFill>
          </w14:textFill>
        </w:rPr>
        <w:t>关于资格的声明</w:t>
      </w:r>
      <w:r>
        <w:rPr>
          <w:rFonts w:hint="eastAsia" w:ascii="宋体" w:hAnsi="宋体" w:cs="宋体"/>
          <w:color w:val="000000" w:themeColor="text1"/>
          <w:sz w:val="24"/>
          <w:highlight w:val="none"/>
          <w14:textFill>
            <w14:solidFill>
              <w14:schemeClr w14:val="tx1"/>
            </w14:solidFill>
          </w14:textFill>
        </w:rPr>
        <w:t xml:space="preserve">                </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 </w:t>
      </w:r>
      <w:r>
        <w:rPr>
          <w:rFonts w:hint="eastAsia" w:ascii="宋体" w:hAnsi="宋体" w:eastAsia="宋体" w:cs="宋体"/>
          <w:color w:val="000000" w:themeColor="text1"/>
          <w:sz w:val="24"/>
          <w:highlight w:val="none"/>
          <w:u w:val="single"/>
          <w:lang w:val="en-US" w:eastAsia="zh-CN"/>
          <w14:textFill>
            <w14:solidFill>
              <w14:schemeClr w14:val="tx1"/>
            </w14:solidFill>
          </w14:textFill>
        </w:rPr>
        <w:t>川投（</w:t>
      </w:r>
      <w:r>
        <w:rPr>
          <w:rFonts w:hint="eastAsia" w:ascii="宋体" w:hAnsi="宋体" w:eastAsia="宋体" w:cs="宋体"/>
          <w:color w:val="000000" w:themeColor="text1"/>
          <w:sz w:val="24"/>
          <w:highlight w:val="none"/>
          <w:u w:val="single"/>
          <w:lang w:eastAsia="zh-CN"/>
          <w14:textFill>
            <w14:solidFill>
              <w14:schemeClr w14:val="tx1"/>
            </w14:solidFill>
          </w14:textFill>
        </w:rPr>
        <w:t>泸州）</w:t>
      </w:r>
      <w:r>
        <w:rPr>
          <w:rFonts w:hint="eastAsia" w:ascii="宋体" w:hAnsi="宋体" w:eastAsia="宋体" w:cs="宋体"/>
          <w:color w:val="000000" w:themeColor="text1"/>
          <w:sz w:val="24"/>
          <w:highlight w:val="none"/>
          <w:u w:val="single"/>
          <w:lang w:val="en-US" w:eastAsia="zh-CN"/>
          <w14:textFill>
            <w14:solidFill>
              <w14:schemeClr w14:val="tx1"/>
            </w14:solidFill>
          </w14:textFill>
        </w:rPr>
        <w:t>燃气发电</w:t>
      </w:r>
      <w:r>
        <w:rPr>
          <w:rFonts w:hint="eastAsia" w:ascii="宋体" w:hAnsi="宋体" w:eastAsia="宋体" w:cs="宋体"/>
          <w:color w:val="000000" w:themeColor="text1"/>
          <w:sz w:val="24"/>
          <w:highlight w:val="none"/>
          <w:u w:val="single"/>
          <w:lang w:eastAsia="zh-CN"/>
          <w14:textFill>
            <w14:solidFill>
              <w14:schemeClr w14:val="tx1"/>
            </w14:solidFill>
          </w14:textFill>
        </w:rPr>
        <w:t>有限公司</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我公司愿意</w:t>
      </w:r>
      <w:r>
        <w:rPr>
          <w:rFonts w:hint="eastAsia" w:ascii="宋体" w:hAnsi="宋体" w:cs="宋体"/>
          <w:color w:val="000000" w:themeColor="text1"/>
          <w:sz w:val="24"/>
          <w:highlight w:val="none"/>
          <w:lang w:val="en-US" w:eastAsia="zh-CN"/>
          <w14:textFill>
            <w14:solidFill>
              <w14:schemeClr w14:val="tx1"/>
            </w14:solidFill>
          </w14:textFill>
        </w:rPr>
        <w:t>参加      （</w:t>
      </w:r>
      <w:r>
        <w:rPr>
          <w:rFonts w:hint="eastAsia" w:ascii="宋体" w:hAnsi="宋体" w:cs="宋体"/>
          <w:color w:val="000000" w:themeColor="text1"/>
          <w:sz w:val="24"/>
          <w:highlight w:val="none"/>
          <w14:textFill>
            <w14:solidFill>
              <w14:schemeClr w14:val="tx1"/>
            </w14:solidFill>
          </w14:textFill>
        </w:rPr>
        <w:t>项目</w:t>
      </w:r>
      <w:r>
        <w:rPr>
          <w:rFonts w:hint="eastAsia" w:ascii="宋体" w:hAnsi="宋体" w:cs="宋体"/>
          <w:color w:val="000000" w:themeColor="text1"/>
          <w:sz w:val="24"/>
          <w:highlight w:val="none"/>
          <w:lang w:val="en-US" w:eastAsia="zh-CN"/>
          <w14:textFill>
            <w14:solidFill>
              <w14:schemeClr w14:val="tx1"/>
            </w14:solidFill>
          </w14:textFill>
        </w:rPr>
        <w:t>名称）的投标</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eastAsia="zh-CN"/>
          <w14:textFill>
            <w14:solidFill>
              <w14:schemeClr w14:val="tx1"/>
            </w14:solidFill>
          </w14:textFill>
        </w:rPr>
        <w:t>投标文件</w:t>
      </w:r>
      <w:r>
        <w:rPr>
          <w:rFonts w:hint="eastAsia" w:ascii="宋体" w:hAnsi="宋体" w:cs="宋体"/>
          <w:color w:val="000000" w:themeColor="text1"/>
          <w:sz w:val="24"/>
          <w:highlight w:val="none"/>
          <w14:textFill>
            <w14:solidFill>
              <w14:schemeClr w14:val="tx1"/>
            </w14:solidFill>
          </w14:textFill>
        </w:rPr>
        <w:t>中所有关于</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资格文件</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陈述均真实、准确。若有违背，我公司愿为由此而产生的一切后果负责。</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特此声明！</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代表</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签字</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lang w:val="en-US" w:eastAsia="zh-CN"/>
          <w14:textFill>
            <w14:solidFill>
              <w14:schemeClr w14:val="tx1"/>
            </w14:solidFill>
          </w14:textFill>
        </w:rPr>
        <w:t>全称，</w:t>
      </w:r>
      <w:r>
        <w:rPr>
          <w:rFonts w:hint="eastAsia" w:ascii="宋体" w:hAnsi="宋体" w:cs="宋体"/>
          <w:color w:val="000000" w:themeColor="text1"/>
          <w:sz w:val="24"/>
          <w:highlight w:val="none"/>
          <w14:textFill>
            <w14:solidFill>
              <w14:schemeClr w14:val="tx1"/>
            </w14:solidFill>
          </w14:textFill>
        </w:rPr>
        <w:t>公章</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pPr>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3.1.4</w:t>
      </w:r>
      <w:r>
        <w:rPr>
          <w:rFonts w:hint="eastAsia" w:ascii="宋体" w:hAnsi="宋体" w:cs="宋体"/>
          <w:bCs/>
          <w:color w:val="000000" w:themeColor="text1"/>
          <w:sz w:val="24"/>
          <w:highlight w:val="none"/>
          <w:lang w:eastAsia="zh-CN"/>
          <w14:textFill>
            <w14:solidFill>
              <w14:schemeClr w14:val="tx1"/>
            </w14:solidFill>
          </w14:textFill>
        </w:rPr>
        <w:t>投标人</w:t>
      </w:r>
      <w:r>
        <w:rPr>
          <w:rFonts w:hint="eastAsia" w:ascii="宋体" w:hAnsi="宋体" w:cs="宋体"/>
          <w:bCs/>
          <w:color w:val="000000" w:themeColor="text1"/>
          <w:sz w:val="24"/>
          <w:highlight w:val="none"/>
          <w14:textFill>
            <w14:solidFill>
              <w14:schemeClr w14:val="tx1"/>
            </w14:solidFill>
          </w14:textFill>
        </w:rPr>
        <w:t>资格证明文件</w:t>
      </w:r>
    </w:p>
    <w:p>
      <w:pPr>
        <w:jc w:val="center"/>
        <w:rPr>
          <w:rFonts w:ascii="宋体" w:hAnsi="宋体" w:cs="宋体"/>
          <w:b/>
          <w:bCs/>
          <w:color w:val="000000" w:themeColor="text1"/>
          <w:sz w:val="24"/>
          <w:highlight w:val="none"/>
          <w14:textFill>
            <w14:solidFill>
              <w14:schemeClr w14:val="tx1"/>
            </w14:solidFill>
          </w14:textFill>
        </w:rPr>
      </w:pPr>
    </w:p>
    <w:p>
      <w:pPr>
        <w:jc w:val="center"/>
        <w:rPr>
          <w:rFonts w:ascii="宋体" w:hAnsi="宋体" w:cs="宋体"/>
          <w:b/>
          <w:bCs/>
          <w:color w:val="auto"/>
          <w:sz w:val="24"/>
          <w:highlight w:val="none"/>
        </w:rPr>
      </w:pPr>
      <w:r>
        <w:rPr>
          <w:rFonts w:hint="eastAsia" w:ascii="宋体" w:hAnsi="宋体" w:cs="宋体"/>
          <w:b/>
          <w:bCs/>
          <w:color w:val="auto"/>
          <w:sz w:val="24"/>
          <w:highlight w:val="none"/>
          <w:lang w:eastAsia="zh-CN"/>
        </w:rPr>
        <w:t>投标人</w:t>
      </w:r>
      <w:r>
        <w:rPr>
          <w:rFonts w:hint="eastAsia" w:ascii="宋体" w:hAnsi="宋体" w:cs="宋体"/>
          <w:b/>
          <w:bCs/>
          <w:color w:val="auto"/>
          <w:sz w:val="24"/>
          <w:highlight w:val="none"/>
        </w:rPr>
        <w:t>资格</w:t>
      </w:r>
      <w:r>
        <w:rPr>
          <w:rFonts w:hint="eastAsia" w:ascii="宋体" w:hAnsi="宋体" w:cs="宋体"/>
          <w:b/>
          <w:bCs/>
          <w:color w:val="auto"/>
          <w:sz w:val="24"/>
          <w:highlight w:val="none"/>
          <w:lang w:val="en-US" w:eastAsia="zh-CN"/>
        </w:rPr>
        <w:t>证明</w:t>
      </w:r>
      <w:r>
        <w:rPr>
          <w:rFonts w:hint="eastAsia" w:ascii="宋体" w:hAnsi="宋体" w:cs="宋体"/>
          <w:b/>
          <w:bCs/>
          <w:color w:val="auto"/>
          <w:sz w:val="24"/>
          <w:highlight w:val="none"/>
        </w:rPr>
        <w:t>文件</w:t>
      </w:r>
    </w:p>
    <w:p>
      <w:pPr>
        <w:numPr>
          <w:ilvl w:val="-1"/>
          <w:numId w:val="0"/>
        </w:numPr>
        <w:tabs>
          <w:tab w:val="left" w:pos="360"/>
          <w:tab w:val="left" w:pos="945"/>
        </w:tabs>
        <w:spacing w:line="360" w:lineRule="auto"/>
        <w:ind w:left="420" w:firstLine="0"/>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为法人</w:t>
      </w:r>
      <w:r>
        <w:rPr>
          <w:rFonts w:hint="eastAsia" w:ascii="宋体" w:hAnsi="宋体" w:cs="宋体"/>
          <w:color w:val="auto"/>
          <w:sz w:val="24"/>
          <w:highlight w:val="none"/>
          <w:lang w:val="en-US" w:eastAsia="zh-CN"/>
        </w:rPr>
        <w:t>或其他组织</w:t>
      </w:r>
      <w:r>
        <w:rPr>
          <w:rFonts w:hint="eastAsia" w:ascii="宋体" w:hAnsi="宋体" w:cs="宋体"/>
          <w:color w:val="auto"/>
          <w:sz w:val="24"/>
          <w:highlight w:val="none"/>
        </w:rPr>
        <w:t>存续，且未被市场监管部门列入经营异常名录；</w:t>
      </w:r>
    </w:p>
    <w:p>
      <w:pPr>
        <w:numPr>
          <w:ilvl w:val="-1"/>
          <w:numId w:val="0"/>
        </w:numPr>
        <w:tabs>
          <w:tab w:val="left" w:pos="360"/>
          <w:tab w:val="left" w:pos="945"/>
        </w:tabs>
        <w:spacing w:line="360" w:lineRule="auto"/>
        <w:ind w:left="420" w:firstLine="0"/>
        <w:rPr>
          <w:rFonts w:ascii="宋体" w:hAnsi="宋体" w:cs="宋体"/>
          <w:color w:val="auto"/>
          <w:sz w:val="24"/>
          <w:highlight w:val="none"/>
        </w:rPr>
      </w:pPr>
      <w:r>
        <w:rPr>
          <w:rFonts w:hint="eastAsia" w:ascii="宋体" w:hAnsi="宋体" w:cs="宋体"/>
          <w:color w:val="auto"/>
          <w:sz w:val="24"/>
          <w:highlight w:val="none"/>
          <w:lang w:val="en-US" w:eastAsia="zh-CN"/>
        </w:rPr>
        <w:t>2.营业执照、</w:t>
      </w:r>
      <w:r>
        <w:rPr>
          <w:rFonts w:hint="eastAsia" w:ascii="宋体" w:hAnsi="宋体" w:cs="宋体"/>
          <w:color w:val="auto"/>
          <w:sz w:val="24"/>
          <w:highlight w:val="none"/>
        </w:rPr>
        <w:t>资质证书等；</w:t>
      </w:r>
    </w:p>
    <w:p>
      <w:pPr>
        <w:pStyle w:val="2"/>
        <w:rPr>
          <w:highlight w:val="none"/>
        </w:rPr>
      </w:pPr>
    </w:p>
    <w:p>
      <w:pPr>
        <w:spacing w:line="360" w:lineRule="auto"/>
        <w:rPr>
          <w:rFonts w:hint="default" w:ascii="宋体" w:hAnsi="宋体" w:eastAsia="宋体" w:cs="宋体"/>
          <w:color w:val="auto"/>
          <w:sz w:val="24"/>
          <w:highlight w:val="none"/>
          <w:lang w:val="en-US" w:eastAsia="zh-CN"/>
        </w:rPr>
      </w:pPr>
      <w:r>
        <w:rPr>
          <w:rFonts w:hint="eastAsia" w:ascii="宋体" w:hAnsi="宋体" w:cs="宋体"/>
          <w:b/>
          <w:color w:val="auto"/>
          <w:sz w:val="24"/>
          <w:highlight w:val="none"/>
        </w:rPr>
        <w:t>3.2</w:t>
      </w:r>
      <w:r>
        <w:rPr>
          <w:rFonts w:hint="eastAsia" w:ascii="宋体" w:hAnsi="宋体" w:cs="宋体"/>
          <w:b/>
          <w:color w:val="auto"/>
          <w:sz w:val="24"/>
          <w:highlight w:val="none"/>
          <w:lang w:eastAsia="zh-CN"/>
        </w:rPr>
        <w:t>投标文件</w:t>
      </w:r>
      <w:r>
        <w:rPr>
          <w:rFonts w:hint="eastAsia" w:ascii="宋体" w:hAnsi="宋体" w:cs="宋体"/>
          <w:b/>
          <w:color w:val="auto"/>
          <w:sz w:val="24"/>
          <w:highlight w:val="none"/>
        </w:rPr>
        <w:t>技术部分应</w:t>
      </w:r>
      <w:r>
        <w:rPr>
          <w:rFonts w:hint="eastAsia" w:ascii="宋体" w:hAnsi="宋体" w:cs="宋体"/>
          <w:b/>
          <w:color w:val="auto"/>
          <w:sz w:val="24"/>
          <w:highlight w:val="none"/>
          <w:lang w:val="en-US" w:eastAsia="zh-CN"/>
        </w:rPr>
        <w:t>根据技术规范书要求进行编制。</w:t>
      </w:r>
    </w:p>
    <w:p>
      <w:pPr>
        <w:spacing w:line="360" w:lineRule="auto"/>
        <w:rPr>
          <w:rFonts w:hint="eastAsia"/>
          <w:highlight w:val="none"/>
        </w:rPr>
      </w:pPr>
      <w:r>
        <w:rPr>
          <w:rFonts w:hint="eastAsia" w:ascii="宋体" w:hAnsi="宋体" w:cs="宋体"/>
          <w:b/>
          <w:color w:val="auto"/>
          <w:sz w:val="24"/>
          <w:highlight w:val="none"/>
        </w:rPr>
        <w:t>3.3.</w:t>
      </w:r>
      <w:r>
        <w:rPr>
          <w:rFonts w:hint="eastAsia" w:ascii="宋体" w:hAnsi="宋体" w:cs="宋体"/>
          <w:b/>
          <w:color w:val="auto"/>
          <w:sz w:val="24"/>
          <w:highlight w:val="none"/>
          <w:lang w:val="en-US" w:eastAsia="zh-CN"/>
        </w:rPr>
        <w:t>投标</w:t>
      </w:r>
      <w:r>
        <w:rPr>
          <w:rFonts w:hint="eastAsia" w:ascii="宋体" w:hAnsi="宋体" w:cs="宋体"/>
          <w:b/>
          <w:color w:val="auto"/>
          <w:sz w:val="24"/>
          <w:highlight w:val="none"/>
        </w:rPr>
        <w:t>报价</w:t>
      </w:r>
      <w:bookmarkStart w:id="5" w:name="OLE_LINK1"/>
    </w:p>
    <w:bookmarkEnd w:id="5"/>
    <w:p>
      <w:pPr>
        <w:spacing w:line="360" w:lineRule="auto"/>
        <w:jc w:val="center"/>
        <w:rPr>
          <w:rFonts w:hint="default" w:ascii="宋体" w:hAnsi="宋体" w:eastAsia="宋体"/>
          <w:b/>
          <w:sz w:val="24"/>
          <w:highlight w:val="none"/>
          <w:lang w:val="en-US" w:eastAsia="zh-CN"/>
        </w:rPr>
      </w:pPr>
      <w:r>
        <w:rPr>
          <w:rFonts w:hint="eastAsia" w:ascii="宋体" w:hAnsi="宋体"/>
          <w:b/>
          <w:sz w:val="24"/>
          <w:highlight w:val="none"/>
          <w:lang w:val="en-US" w:eastAsia="zh-CN"/>
        </w:rPr>
        <w:t>消防保卫服务项目</w:t>
      </w:r>
      <w:r>
        <w:rPr>
          <w:rFonts w:hint="eastAsia" w:ascii="宋体" w:hAnsi="宋体" w:eastAsia="宋体"/>
          <w:b/>
          <w:sz w:val="24"/>
          <w:highlight w:val="none"/>
          <w:lang w:val="en-US" w:eastAsia="zh-CN"/>
        </w:rPr>
        <w:t>报价表</w:t>
      </w:r>
    </w:p>
    <w:p>
      <w:pPr>
        <w:pStyle w:val="2"/>
        <w:ind w:left="7590" w:hanging="7590" w:hangingChars="3600"/>
        <w:rPr>
          <w:rFonts w:hint="default"/>
          <w:highlight w:val="none"/>
          <w:lang w:val="en-US" w:eastAsia="zh-CN"/>
        </w:rPr>
      </w:pPr>
      <w:r>
        <w:rPr>
          <w:rFonts w:hint="eastAsia" w:cs="Times New Roman"/>
          <w:b/>
          <w:highlight w:val="none"/>
          <w:lang w:val="en-US" w:eastAsia="zh-CN"/>
        </w:rPr>
        <w:t xml:space="preserve">                                                                        单位：元</w:t>
      </w:r>
    </w:p>
    <w:tbl>
      <w:tblPr>
        <w:tblStyle w:val="22"/>
        <w:tblW w:w="90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5"/>
        <w:gridCol w:w="2214"/>
        <w:gridCol w:w="2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trPr>
        <w:tc>
          <w:tcPr>
            <w:tcW w:w="4225" w:type="dxa"/>
            <w:noWrap w:val="0"/>
            <w:vAlign w:val="center"/>
          </w:tcPr>
          <w:p>
            <w:pPr>
              <w:jc w:val="center"/>
              <w:rPr>
                <w:rFonts w:hint="eastAsia" w:ascii="宋体" w:hAnsi="宋体"/>
                <w:b/>
                <w:sz w:val="24"/>
                <w:highlight w:val="none"/>
                <w:lang w:val="en-US" w:eastAsia="zh-CN"/>
              </w:rPr>
            </w:pPr>
          </w:p>
          <w:p>
            <w:pPr>
              <w:jc w:val="center"/>
              <w:rPr>
                <w:rFonts w:hint="eastAsia" w:ascii="宋体" w:hAnsi="宋体"/>
                <w:sz w:val="24"/>
                <w:highlight w:val="none"/>
              </w:rPr>
            </w:pPr>
            <w:r>
              <w:rPr>
                <w:rFonts w:hint="eastAsia" w:ascii="宋体" w:hAnsi="宋体"/>
                <w:b/>
                <w:sz w:val="24"/>
                <w:highlight w:val="none"/>
                <w:lang w:val="en-US" w:eastAsia="zh-CN"/>
              </w:rPr>
              <w:t>项目名称</w:t>
            </w:r>
          </w:p>
          <w:p>
            <w:pPr>
              <w:jc w:val="center"/>
              <w:rPr>
                <w:rFonts w:hint="default" w:eastAsia="宋体"/>
                <w:b/>
                <w:highlight w:val="none"/>
                <w:lang w:val="en-US" w:eastAsia="zh-CN"/>
              </w:rPr>
            </w:pPr>
          </w:p>
        </w:tc>
        <w:tc>
          <w:tcPr>
            <w:tcW w:w="2214" w:type="dxa"/>
            <w:noWrap w:val="0"/>
            <w:vAlign w:val="center"/>
          </w:tcPr>
          <w:p>
            <w:pPr>
              <w:jc w:val="center"/>
              <w:rPr>
                <w:rFonts w:hint="eastAsia" w:ascii="宋体" w:hAnsi="宋体" w:eastAsia="宋体"/>
                <w:b/>
                <w:sz w:val="24"/>
                <w:highlight w:val="none"/>
                <w:lang w:val="en-US" w:eastAsia="zh"/>
              </w:rPr>
            </w:pPr>
            <w:r>
              <w:rPr>
                <w:rFonts w:hint="eastAsia" w:ascii="宋体" w:hAnsi="宋体"/>
                <w:b/>
                <w:sz w:val="24"/>
                <w:highlight w:val="none"/>
                <w:lang w:val="en-US" w:eastAsia="zh"/>
              </w:rPr>
              <w:t>报价</w:t>
            </w:r>
          </w:p>
        </w:tc>
        <w:tc>
          <w:tcPr>
            <w:tcW w:w="2583" w:type="dxa"/>
            <w:noWrap w:val="0"/>
            <w:vAlign w:val="center"/>
          </w:tcPr>
          <w:p>
            <w:pPr>
              <w:jc w:val="center"/>
              <w:rPr>
                <w:rFonts w:hint="eastAsia" w:ascii="宋体" w:hAnsi="宋体"/>
                <w:b/>
                <w:sz w:val="24"/>
                <w:highlight w:val="none"/>
                <w:lang w:val="en-US" w:eastAsia="zh-CN"/>
              </w:rPr>
            </w:pPr>
          </w:p>
          <w:p>
            <w:pPr>
              <w:jc w:val="center"/>
              <w:rPr>
                <w:rFonts w:hint="default" w:ascii="宋体" w:hAnsi="宋体" w:eastAsia="宋体"/>
                <w:b/>
                <w:sz w:val="24"/>
                <w:highlight w:val="none"/>
                <w:lang w:val="en-US" w:eastAsia="zh-CN"/>
              </w:rPr>
            </w:pPr>
            <w:r>
              <w:rPr>
                <w:rFonts w:hint="eastAsia" w:ascii="宋体" w:hAnsi="宋体" w:eastAsia="宋体"/>
                <w:b/>
                <w:sz w:val="24"/>
                <w:highlight w:val="none"/>
                <w:lang w:val="en-US" w:eastAsia="zh-CN"/>
              </w:rPr>
              <w:t>备注</w:t>
            </w:r>
          </w:p>
          <w:p>
            <w:pPr>
              <w:pStyle w:val="2"/>
              <w:rPr>
                <w:rFonts w:hint="default"/>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4225" w:type="dxa"/>
            <w:noWrap w:val="0"/>
            <w:vAlign w:val="center"/>
          </w:tcPr>
          <w:p>
            <w:pPr>
              <w:jc w:val="center"/>
              <w:rPr>
                <w:rFonts w:hint="eastAsia" w:eastAsia="宋体"/>
                <w:sz w:val="24"/>
                <w:highlight w:val="none"/>
                <w:lang w:val="en-US" w:eastAsia="zh"/>
              </w:rPr>
            </w:pPr>
            <w:r>
              <w:rPr>
                <w:rFonts w:hint="eastAsia" w:ascii="宋体" w:hAnsi="宋体" w:eastAsia="宋体" w:cs="宋体"/>
                <w:sz w:val="24"/>
                <w:szCs w:val="24"/>
                <w:highlight w:val="none"/>
                <w:lang w:val="en-US" w:eastAsia="zh-CN"/>
              </w:rPr>
              <w:t>保卫</w:t>
            </w:r>
            <w:r>
              <w:rPr>
                <w:rFonts w:hint="eastAsia" w:ascii="宋体" w:hAnsi="宋体" w:cs="宋体"/>
                <w:sz w:val="24"/>
                <w:szCs w:val="24"/>
                <w:highlight w:val="none"/>
                <w:lang w:val="en-US" w:eastAsia="zh"/>
              </w:rPr>
              <w:t>服务</w:t>
            </w:r>
          </w:p>
        </w:tc>
        <w:tc>
          <w:tcPr>
            <w:tcW w:w="2214" w:type="dxa"/>
            <w:noWrap w:val="0"/>
            <w:vAlign w:val="center"/>
          </w:tcPr>
          <w:p>
            <w:pPr>
              <w:jc w:val="center"/>
              <w:rPr>
                <w:rFonts w:hint="eastAsia"/>
                <w:b w:val="0"/>
                <w:bCs/>
                <w:highlight w:val="none"/>
                <w:lang w:val="en-US" w:eastAsia="zh-CN"/>
              </w:rPr>
            </w:pPr>
          </w:p>
        </w:tc>
        <w:tc>
          <w:tcPr>
            <w:tcW w:w="2583" w:type="dxa"/>
            <w:noWrap w:val="0"/>
            <w:vAlign w:val="center"/>
          </w:tcPr>
          <w:p>
            <w:pPr>
              <w:numPr>
                <w:ilvl w:val="-1"/>
                <w:numId w:val="0"/>
              </w:numPr>
              <w:snapToGrid w:val="0"/>
              <w:spacing w:line="240" w:lineRule="auto"/>
              <w:jc w:val="left"/>
              <w:rPr>
                <w:rFonts w:hint="default" w:ascii="Times New Roman" w:hAnsi="Times New Roman" w:eastAsia="宋体" w:cs="Times New Roman"/>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4225" w:type="dxa"/>
            <w:noWrap w:val="0"/>
            <w:vAlign w:val="center"/>
          </w:tcPr>
          <w:p>
            <w:pPr>
              <w:jc w:val="center"/>
              <w:rPr>
                <w:rFonts w:hint="eastAsia" w:eastAsia="宋体"/>
                <w:sz w:val="24"/>
                <w:highlight w:val="none"/>
                <w:lang w:val="en-US" w:eastAsia="zh"/>
              </w:rPr>
            </w:pPr>
            <w:r>
              <w:rPr>
                <w:rFonts w:hint="eastAsia" w:ascii="宋体" w:hAnsi="宋体" w:eastAsia="宋体" w:cs="宋体"/>
                <w:sz w:val="24"/>
                <w:szCs w:val="24"/>
                <w:highlight w:val="none"/>
                <w:lang w:val="en-US" w:eastAsia="zh-CN"/>
              </w:rPr>
              <w:t>消防</w:t>
            </w:r>
            <w:r>
              <w:rPr>
                <w:rFonts w:hint="eastAsia" w:ascii="宋体" w:hAnsi="宋体" w:cs="宋体"/>
                <w:sz w:val="24"/>
                <w:szCs w:val="24"/>
                <w:highlight w:val="none"/>
                <w:lang w:val="en-US" w:eastAsia="zh"/>
              </w:rPr>
              <w:t>服务</w:t>
            </w:r>
          </w:p>
        </w:tc>
        <w:tc>
          <w:tcPr>
            <w:tcW w:w="2214" w:type="dxa"/>
            <w:noWrap w:val="0"/>
            <w:vAlign w:val="center"/>
          </w:tcPr>
          <w:p>
            <w:pPr>
              <w:jc w:val="center"/>
              <w:rPr>
                <w:rFonts w:hint="eastAsia"/>
                <w:b w:val="0"/>
                <w:bCs/>
                <w:highlight w:val="none"/>
                <w:lang w:val="en-US" w:eastAsia="zh-CN"/>
              </w:rPr>
            </w:pPr>
          </w:p>
        </w:tc>
        <w:tc>
          <w:tcPr>
            <w:tcW w:w="2583" w:type="dxa"/>
            <w:noWrap w:val="0"/>
            <w:vAlign w:val="center"/>
          </w:tcPr>
          <w:p>
            <w:pPr>
              <w:numPr>
                <w:ilvl w:val="-1"/>
                <w:numId w:val="0"/>
              </w:numPr>
              <w:snapToGrid w:val="0"/>
              <w:spacing w:line="240" w:lineRule="auto"/>
              <w:jc w:val="left"/>
              <w:rPr>
                <w:rFonts w:hint="eastAsia" w:ascii="Times New Roman" w:hAnsi="Times New Roman" w:eastAsia="宋体" w:cs="Times New Roman"/>
                <w:highlight w:val="none"/>
                <w:lang w:val="en-US" w:eastAsia="zh-CN"/>
              </w:rPr>
            </w:pPr>
          </w:p>
          <w:p>
            <w:pPr>
              <w:pStyle w:val="2"/>
              <w:rPr>
                <w:rFonts w:hint="eastAsia"/>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4225" w:type="dxa"/>
            <w:noWrap w:val="0"/>
            <w:vAlign w:val="center"/>
          </w:tcPr>
          <w:p>
            <w:pPr>
              <w:ind w:left="0" w:leftChars="0" w:firstLine="0" w:firstLineChars="0"/>
              <w:jc w:val="center"/>
              <w:rPr>
                <w:rFonts w:hint="eastAsia" w:ascii="宋体" w:hAnsi="宋体" w:eastAsia="宋体" w:cs="宋体"/>
                <w:sz w:val="24"/>
                <w:szCs w:val="24"/>
                <w:highlight w:val="none"/>
                <w:lang w:val="en-US" w:eastAsia="zh"/>
              </w:rPr>
            </w:pPr>
            <w:r>
              <w:rPr>
                <w:rFonts w:hint="eastAsia" w:ascii="宋体" w:hAnsi="宋体" w:cs="宋体"/>
                <w:sz w:val="24"/>
                <w:szCs w:val="24"/>
                <w:highlight w:val="none"/>
                <w:lang w:val="en-US" w:eastAsia="zh"/>
              </w:rPr>
              <w:t>总报价</w:t>
            </w:r>
          </w:p>
        </w:tc>
        <w:tc>
          <w:tcPr>
            <w:tcW w:w="2214" w:type="dxa"/>
            <w:noWrap w:val="0"/>
            <w:vAlign w:val="center"/>
          </w:tcPr>
          <w:p>
            <w:pPr>
              <w:ind w:left="0" w:leftChars="0" w:firstLine="0" w:firstLineChars="0"/>
              <w:jc w:val="center"/>
              <w:rPr>
                <w:rFonts w:hint="eastAsia"/>
                <w:b w:val="0"/>
                <w:bCs/>
                <w:highlight w:val="none"/>
                <w:lang w:val="en-US" w:eastAsia="zh-CN"/>
              </w:rPr>
            </w:pPr>
          </w:p>
        </w:tc>
        <w:tc>
          <w:tcPr>
            <w:tcW w:w="2583" w:type="dxa"/>
            <w:noWrap w:val="0"/>
            <w:vAlign w:val="center"/>
          </w:tcPr>
          <w:p>
            <w:pPr>
              <w:pStyle w:val="2"/>
              <w:ind w:left="0" w:leftChars="0" w:firstLine="0" w:firstLineChars="0"/>
              <w:rPr>
                <w:rFonts w:hint="eastAsia" w:eastAsia="宋体"/>
                <w:highlight w:val="none"/>
                <w:lang w:val="en-US" w:eastAsia="zh"/>
              </w:rPr>
            </w:pPr>
            <w:r>
              <w:rPr>
                <w:rFonts w:hint="eastAsia"/>
                <w:highlight w:val="none"/>
                <w:lang w:val="en-US" w:eastAsia="zh"/>
              </w:rPr>
              <w:t>报价含税率</w:t>
            </w:r>
            <w:r>
              <w:rPr>
                <w:rFonts w:hint="eastAsia"/>
                <w:highlight w:val="none"/>
                <w:u w:val="single"/>
                <w:lang w:val="en-US" w:eastAsia="zh"/>
              </w:rPr>
              <w:t xml:space="preserve">   </w:t>
            </w:r>
            <w:r>
              <w:rPr>
                <w:rFonts w:hint="eastAsia"/>
                <w:highlight w:val="none"/>
                <w:lang w:val="en-US" w:eastAsia="zh"/>
              </w:rPr>
              <w:t>%</w:t>
            </w:r>
          </w:p>
        </w:tc>
      </w:tr>
    </w:tbl>
    <w:p>
      <w:pPr>
        <w:spacing w:line="360" w:lineRule="auto"/>
        <w:ind w:left="3238" w:leftChars="1542"/>
        <w:rPr>
          <w:rFonts w:ascii="宋体" w:hAnsi="宋体" w:cs="宋体"/>
          <w:color w:val="auto"/>
          <w:sz w:val="24"/>
          <w:highlight w:val="none"/>
        </w:rPr>
      </w:pPr>
      <w:r>
        <w:rPr>
          <w:rFonts w:hint="eastAsia" w:ascii="宋体" w:hAnsi="宋体" w:cs="宋体"/>
          <w:color w:val="auto"/>
          <w:sz w:val="24"/>
          <w:highlight w:val="none"/>
          <w:lang w:val="en-US" w:eastAsia="zh-CN"/>
        </w:rPr>
        <w:t>报价单位（全</w:t>
      </w:r>
      <w:r>
        <w:rPr>
          <w:rFonts w:hint="eastAsia" w:ascii="宋体" w:hAnsi="宋体" w:cs="宋体"/>
          <w:color w:val="auto"/>
          <w:sz w:val="24"/>
          <w:highlight w:val="none"/>
        </w:rPr>
        <w:t>称</w:t>
      </w:r>
      <w:r>
        <w:rPr>
          <w:rFonts w:hint="eastAsia" w:ascii="宋体" w:hAnsi="宋体" w:cs="宋体"/>
          <w:color w:val="auto"/>
          <w:sz w:val="24"/>
          <w:highlight w:val="none"/>
          <w:lang w:eastAsia="zh-CN"/>
        </w:rPr>
        <w:t>，</w:t>
      </w:r>
      <w:r>
        <w:rPr>
          <w:rFonts w:hint="eastAsia" w:ascii="宋体" w:hAnsi="宋体" w:cs="宋体"/>
          <w:color w:val="auto"/>
          <w:sz w:val="24"/>
          <w:highlight w:val="none"/>
        </w:rPr>
        <w:t>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p>
    <w:p>
      <w:pPr>
        <w:spacing w:line="360" w:lineRule="auto"/>
        <w:ind w:firstLine="3240" w:firstLineChars="1350"/>
        <w:rPr>
          <w:rFonts w:ascii="宋体" w:hAnsi="宋体" w:cs="宋体"/>
          <w:color w:val="auto"/>
          <w:sz w:val="24"/>
          <w:highlight w:val="none"/>
          <w:u w:val="single"/>
        </w:rPr>
      </w:pPr>
      <w:r>
        <w:rPr>
          <w:rFonts w:hint="eastAsia" w:ascii="宋体" w:hAnsi="宋体" w:cs="宋体"/>
          <w:color w:val="auto"/>
          <w:sz w:val="24"/>
          <w:highlight w:val="none"/>
        </w:rPr>
        <w:t>日期</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p>
    <w:p>
      <w:pPr>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4</w:t>
      </w:r>
      <w:bookmarkStart w:id="6" w:name="_Toc230662931"/>
      <w:r>
        <w:rPr>
          <w:rFonts w:hint="eastAsia" w:ascii="宋体" w:hAnsi="宋体" w:cs="宋体"/>
          <w:b/>
          <w:color w:val="000000" w:themeColor="text1"/>
          <w:sz w:val="24"/>
          <w:highlight w:val="none"/>
          <w14:textFill>
            <w14:solidFill>
              <w14:schemeClr w14:val="tx1"/>
            </w14:solidFill>
          </w14:textFill>
        </w:rPr>
        <w:t>．</w:t>
      </w:r>
      <w:bookmarkEnd w:id="6"/>
      <w:r>
        <w:rPr>
          <w:rFonts w:hint="eastAsia" w:ascii="宋体" w:hAnsi="宋体" w:cs="宋体"/>
          <w:b/>
          <w:color w:val="000000" w:themeColor="text1"/>
          <w:sz w:val="24"/>
          <w:highlight w:val="none"/>
          <w:lang w:eastAsia="zh-CN"/>
          <w14:textFill>
            <w14:solidFill>
              <w14:schemeClr w14:val="tx1"/>
            </w14:solidFill>
          </w14:textFill>
        </w:rPr>
        <w:t>投标人</w:t>
      </w:r>
      <w:r>
        <w:rPr>
          <w:rFonts w:hint="eastAsia" w:ascii="宋体" w:hAnsi="宋体" w:cs="宋体"/>
          <w:b/>
          <w:color w:val="000000" w:themeColor="text1"/>
          <w:sz w:val="24"/>
          <w:highlight w:val="none"/>
          <w:lang w:val="en-US" w:eastAsia="zh-CN"/>
          <w14:textFill>
            <w14:solidFill>
              <w14:schemeClr w14:val="tx1"/>
            </w14:solidFill>
          </w14:textFill>
        </w:rPr>
        <w:t>的资格资质业绩要求</w:t>
      </w:r>
    </w:p>
    <w:p>
      <w:pPr>
        <w:spacing w:line="360" w:lineRule="auto"/>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4.1</w:t>
      </w:r>
      <w:bookmarkStart w:id="7" w:name="OLE_LINK9"/>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为法人</w:t>
      </w:r>
      <w:r>
        <w:rPr>
          <w:rFonts w:hint="eastAsia" w:ascii="宋体" w:hAnsi="宋体" w:cs="宋体"/>
          <w:color w:val="000000" w:themeColor="text1"/>
          <w:sz w:val="24"/>
          <w:highlight w:val="none"/>
          <w:lang w:val="en-US" w:eastAsia="zh-CN"/>
          <w14:textFill>
            <w14:solidFill>
              <w14:schemeClr w14:val="tx1"/>
            </w14:solidFill>
          </w14:textFill>
        </w:rPr>
        <w:t>或其他组织，</w:t>
      </w:r>
      <w:r>
        <w:rPr>
          <w:rFonts w:hint="eastAsia" w:ascii="宋体" w:hAnsi="宋体" w:cs="宋体"/>
          <w:color w:val="000000" w:themeColor="text1"/>
          <w:sz w:val="24"/>
          <w:highlight w:val="none"/>
          <w14:textFill>
            <w14:solidFill>
              <w14:schemeClr w14:val="tx1"/>
            </w14:solidFill>
          </w14:textFill>
        </w:rPr>
        <w:t>且未被市场监管部门列入经营异常名录</w:t>
      </w:r>
      <w:bookmarkEnd w:id="7"/>
      <w:r>
        <w:rPr>
          <w:rFonts w:hint="eastAsia" w:ascii="宋体" w:hAnsi="宋体" w:cs="宋体"/>
          <w:color w:val="000000" w:themeColor="text1"/>
          <w:sz w:val="24"/>
          <w:highlight w:val="none"/>
          <w:lang w:eastAsia="zh-CN"/>
          <w14:textFill>
            <w14:solidFill>
              <w14:schemeClr w14:val="tx1"/>
            </w14:solidFill>
          </w14:textFill>
        </w:rPr>
        <w:t>。</w:t>
      </w:r>
    </w:p>
    <w:p>
      <w:pPr>
        <w:numPr>
          <w:ilvl w:val="0"/>
          <w:numId w:val="0"/>
        </w:numPr>
        <w:wordWrap w:val="0"/>
        <w:topLinePunct/>
        <w:spacing w:line="360" w:lineRule="auto"/>
        <w:rPr>
          <w:rFonts w:hint="default"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4.2投标人投标人</w:t>
      </w:r>
      <w:r>
        <w:rPr>
          <w:rFonts w:hint="eastAsia" w:ascii="宋体" w:hAnsi="宋体" w:cs="宋体"/>
          <w:color w:val="000000" w:themeColor="text1"/>
          <w:sz w:val="24"/>
          <w:highlight w:val="none"/>
          <w:lang w:val="en-US" w:eastAsia="zh-CN"/>
          <w14:textFill>
            <w14:solidFill>
              <w14:schemeClr w14:val="tx1"/>
            </w14:solidFill>
          </w14:textFill>
        </w:rPr>
        <w:t>具有保安服务许可证</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b w:val="0"/>
          <w:bCs w:val="0"/>
          <w:kern w:val="2"/>
          <w:sz w:val="24"/>
          <w:szCs w:val="24"/>
          <w:highlight w:val="none"/>
          <w:lang w:val="en-US" w:eastAsia="zh-CN" w:bidi="ar-SA"/>
        </w:rPr>
        <w:br w:type="textWrapping"/>
      </w:r>
      <w:r>
        <w:rPr>
          <w:rFonts w:hint="eastAsia" w:asciiTheme="minorEastAsia" w:hAnsiTheme="minorEastAsia" w:eastAsiaTheme="minorEastAsia" w:cstheme="minorEastAsia"/>
          <w:b w:val="0"/>
          <w:bCs w:val="0"/>
          <w:kern w:val="2"/>
          <w:sz w:val="24"/>
          <w:szCs w:val="24"/>
          <w:highlight w:val="none"/>
          <w:lang w:val="en-US" w:eastAsia="zh-CN" w:bidi="ar-SA"/>
        </w:rPr>
        <w:t>4.3</w:t>
      </w:r>
      <w:r>
        <w:rPr>
          <w:rFonts w:hint="eastAsia" w:ascii="宋体" w:hAnsi="宋体" w:cs="宋体"/>
          <w:color w:val="000000" w:themeColor="text1"/>
          <w:sz w:val="24"/>
          <w:highlight w:val="none"/>
          <w:lang w:val="en-US" w:eastAsia="zh-CN"/>
          <w14:textFill>
            <w14:solidFill>
              <w14:schemeClr w14:val="tx1"/>
            </w14:solidFill>
          </w14:textFill>
        </w:rPr>
        <w:t>投标人</w:t>
      </w:r>
      <w:r>
        <w:rPr>
          <w:rFonts w:hint="eastAsia" w:ascii="宋体" w:hAnsi="宋体" w:cs="宋体"/>
          <w:color w:val="000000" w:themeColor="text1"/>
          <w:sz w:val="24"/>
          <w:highlight w:val="none"/>
          <w:lang w:eastAsia="zh-CN"/>
          <w14:textFill>
            <w14:solidFill>
              <w14:schemeClr w14:val="tx1"/>
            </w14:solidFill>
          </w14:textFill>
        </w:rPr>
        <w:t>近</w:t>
      </w:r>
      <w:r>
        <w:rPr>
          <w:rFonts w:hint="eastAsia" w:ascii="宋体" w:hAnsi="宋体" w:cs="宋体"/>
          <w:color w:val="000000" w:themeColor="text1"/>
          <w:sz w:val="24"/>
          <w:highlight w:val="none"/>
          <w:lang w:val="en-US" w:eastAsia="zh-CN"/>
          <w14:textFill>
            <w14:solidFill>
              <w14:schemeClr w14:val="tx1"/>
            </w14:solidFill>
          </w14:textFill>
        </w:rPr>
        <w:t>3年</w:t>
      </w:r>
      <w:r>
        <w:rPr>
          <w:rFonts w:hint="eastAsia" w:ascii="宋体" w:hAnsi="宋体" w:cs="宋体"/>
          <w:color w:val="000000" w:themeColor="text1"/>
          <w:sz w:val="24"/>
          <w:highlight w:val="none"/>
          <w:lang w:eastAsia="zh-CN"/>
          <w14:textFill>
            <w14:solidFill>
              <w14:schemeClr w14:val="tx1"/>
            </w14:solidFill>
          </w14:textFill>
        </w:rPr>
        <w:t>具有不少于</w:t>
      </w:r>
      <w:r>
        <w:rPr>
          <w:rFonts w:hint="eastAsia" w:ascii="宋体" w:hAnsi="宋体" w:cs="宋体"/>
          <w:color w:val="000000" w:themeColor="text1"/>
          <w:sz w:val="24"/>
          <w:highlight w:val="none"/>
          <w:lang w:val="en-US" w:eastAsia="zh-CN"/>
          <w14:textFill>
            <w14:solidFill>
              <w14:schemeClr w14:val="tx1"/>
            </w14:solidFill>
          </w14:textFill>
        </w:rPr>
        <w:t>1个中或大型企业消防保卫服务业绩。</w:t>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4.4投标报价不高于投标限价</w:t>
      </w:r>
      <w:bookmarkStart w:id="8" w:name="OLE_LINK12"/>
      <w:r>
        <w:rPr>
          <w:rFonts w:hint="eastAsia" w:ascii="宋体" w:hAnsi="宋体" w:cs="宋体"/>
          <w:color w:val="000000" w:themeColor="text1"/>
          <w:sz w:val="24"/>
          <w:highlight w:val="none"/>
          <w:lang w:val="en-US" w:eastAsia="zh"/>
          <w14:textFill>
            <w14:solidFill>
              <w14:schemeClr w14:val="tx1"/>
            </w14:solidFill>
          </w14:textFill>
        </w:rPr>
        <w:t>80.5</w:t>
      </w:r>
      <w:r>
        <w:rPr>
          <w:rFonts w:hint="eastAsia" w:ascii="宋体" w:hAnsi="宋体" w:cs="宋体"/>
          <w:color w:val="000000" w:themeColor="text1"/>
          <w:sz w:val="24"/>
          <w:highlight w:val="none"/>
          <w:lang w:val="en-US" w:eastAsia="zh-CN"/>
          <w14:textFill>
            <w14:solidFill>
              <w14:schemeClr w14:val="tx1"/>
            </w14:solidFill>
          </w14:textFill>
        </w:rPr>
        <w:t>万元。</w:t>
      </w:r>
      <w:bookmarkEnd w:id="8"/>
    </w:p>
    <w:p>
      <w:pPr>
        <w:spacing w:line="360" w:lineRule="auto"/>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4.5已</w:t>
      </w:r>
      <w:r>
        <w:rPr>
          <w:rFonts w:hint="eastAsia" w:ascii="宋体" w:hAnsi="宋体" w:cs="宋体"/>
          <w:b w:val="0"/>
          <w:bCs w:val="0"/>
          <w:color w:val="000000" w:themeColor="text1"/>
          <w:sz w:val="24"/>
          <w:highlight w:val="none"/>
          <w14:textFill>
            <w14:solidFill>
              <w14:schemeClr w14:val="tx1"/>
            </w14:solidFill>
          </w14:textFill>
        </w:rPr>
        <w:t>提</w:t>
      </w:r>
      <w:r>
        <w:rPr>
          <w:rFonts w:hint="eastAsia" w:ascii="宋体" w:hAnsi="宋体" w:cs="宋体"/>
          <w:b w:val="0"/>
          <w:bCs w:val="0"/>
          <w:color w:val="000000" w:themeColor="text1"/>
          <w:sz w:val="24"/>
          <w:highlight w:val="none"/>
          <w:lang w:val="en-US" w:eastAsia="zh-CN"/>
          <w14:textFill>
            <w14:solidFill>
              <w14:schemeClr w14:val="tx1"/>
            </w14:solidFill>
          </w14:textFill>
        </w:rPr>
        <w:t>交</w:t>
      </w:r>
      <w:r>
        <w:rPr>
          <w:rFonts w:hint="eastAsia" w:ascii="宋体" w:hAnsi="宋体" w:cs="宋体"/>
          <w:b w:val="0"/>
          <w:bCs w:val="0"/>
          <w:color w:val="000000" w:themeColor="text1"/>
          <w:sz w:val="24"/>
          <w:highlight w:val="none"/>
          <w:lang w:eastAsia="zh-CN"/>
          <w14:textFill>
            <w14:solidFill>
              <w14:schemeClr w14:val="tx1"/>
            </w14:solidFill>
          </w14:textFill>
        </w:rPr>
        <w:t>投标保证金</w:t>
      </w:r>
      <w:r>
        <w:rPr>
          <w:rFonts w:hint="eastAsia" w:ascii="宋体" w:hAnsi="宋体" w:cs="宋体"/>
          <w:b w:val="0"/>
          <w:bCs w:val="0"/>
          <w:color w:val="000000" w:themeColor="text1"/>
          <w:sz w:val="24"/>
          <w:highlight w:val="none"/>
          <w14:textFill>
            <w14:solidFill>
              <w14:schemeClr w14:val="tx1"/>
            </w14:solidFill>
          </w14:textFill>
        </w:rPr>
        <w:t>。</w:t>
      </w:r>
    </w:p>
    <w:p>
      <w:pPr>
        <w:snapToGrid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w:t>
      </w:r>
      <w:r>
        <w:rPr>
          <w:rFonts w:hint="eastAsia" w:ascii="宋体" w:hAnsi="宋体" w:cs="宋体"/>
          <w:b/>
          <w:color w:val="000000" w:themeColor="text1"/>
          <w:sz w:val="24"/>
          <w:highlight w:val="none"/>
          <w:lang w:val="en-US" w:eastAsia="zh-CN"/>
          <w14:textFill>
            <w14:solidFill>
              <w14:schemeClr w14:val="tx1"/>
            </w14:solidFill>
          </w14:textFill>
        </w:rPr>
        <w:t>.</w:t>
      </w:r>
      <w:r>
        <w:rPr>
          <w:rFonts w:hint="eastAsia" w:ascii="宋体" w:hAnsi="宋体" w:cs="宋体"/>
          <w:b/>
          <w:color w:val="000000" w:themeColor="text1"/>
          <w:sz w:val="24"/>
          <w:highlight w:val="none"/>
          <w:lang w:eastAsia="zh-CN"/>
          <w14:textFill>
            <w14:solidFill>
              <w14:schemeClr w14:val="tx1"/>
            </w14:solidFill>
          </w14:textFill>
        </w:rPr>
        <w:t>投标保证金</w:t>
      </w:r>
    </w:p>
    <w:p>
      <w:pPr>
        <w:snapToGrid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招标人确定中标人</w:t>
      </w:r>
      <w:r>
        <w:rPr>
          <w:rFonts w:hint="eastAsia" w:ascii="宋体" w:hAnsi="宋体" w:cs="宋体"/>
          <w:color w:val="000000" w:themeColor="text1"/>
          <w:sz w:val="24"/>
          <w:highlight w:val="none"/>
          <w14:textFill>
            <w14:solidFill>
              <w14:schemeClr w14:val="tx1"/>
            </w14:solidFill>
          </w14:textFill>
        </w:rPr>
        <w:t>后14日内退还未</w:t>
      </w:r>
      <w:r>
        <w:rPr>
          <w:rFonts w:hint="eastAsia" w:ascii="宋体" w:hAnsi="宋体" w:cs="宋体"/>
          <w:color w:val="000000" w:themeColor="text1"/>
          <w:sz w:val="24"/>
          <w:highlight w:val="none"/>
          <w:lang w:eastAsia="zh-CN"/>
          <w14:textFill>
            <w14:solidFill>
              <w14:schemeClr w14:val="tx1"/>
            </w14:solidFill>
          </w14:textFill>
        </w:rPr>
        <w:t>中标人</w:t>
      </w:r>
      <w:r>
        <w:rPr>
          <w:rFonts w:hint="eastAsia" w:ascii="宋体" w:hAnsi="宋体" w:cs="宋体"/>
          <w:color w:val="000000" w:themeColor="text1"/>
          <w:sz w:val="24"/>
          <w:highlight w:val="none"/>
          <w:lang w:val="en-US" w:eastAsia="zh-CN"/>
          <w14:textFill>
            <w14:solidFill>
              <w14:schemeClr w14:val="tx1"/>
            </w14:solidFill>
          </w14:textFill>
        </w:rPr>
        <w:t>投标保证金</w:t>
      </w:r>
      <w:r>
        <w:rPr>
          <w:rFonts w:hint="eastAsia" w:ascii="宋体" w:hAnsi="宋体" w:cs="宋体"/>
          <w:color w:val="000000" w:themeColor="text1"/>
          <w:sz w:val="24"/>
          <w:highlight w:val="none"/>
          <w:lang w:eastAsia="zh-CN"/>
          <w14:textFill>
            <w14:solidFill>
              <w14:schemeClr w14:val="tx1"/>
            </w14:solidFill>
          </w14:textFill>
        </w:rPr>
        <w:t>。</w:t>
      </w:r>
    </w:p>
    <w:p>
      <w:pPr>
        <w:pStyle w:val="27"/>
        <w:ind w:left="0" w:leftChars="0" w:firstLine="0" w:firstLineChars="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5.1</w:t>
      </w:r>
      <w:r>
        <w:rPr>
          <w:rFonts w:hint="eastAsia" w:ascii="宋体" w:hAnsi="宋体" w:cs="宋体"/>
          <w:color w:val="000000" w:themeColor="text1"/>
          <w:sz w:val="24"/>
          <w:highlight w:val="none"/>
          <w:lang w:val="en-US" w:eastAsia="zh-CN"/>
          <w14:textFill>
            <w14:solidFill>
              <w14:schemeClr w14:val="tx1"/>
            </w14:solidFill>
          </w14:textFill>
        </w:rPr>
        <w:t>通过银行转账提交投标证金的，投标人</w:t>
      </w:r>
      <w:r>
        <w:rPr>
          <w:rFonts w:hint="eastAsia" w:ascii="宋体" w:hAnsi="宋体" w:cs="宋体"/>
          <w:color w:val="000000" w:themeColor="text1"/>
          <w:sz w:val="24"/>
          <w:highlight w:val="none"/>
          <w14:textFill>
            <w14:solidFill>
              <w14:schemeClr w14:val="tx1"/>
            </w14:solidFill>
          </w14:textFill>
        </w:rPr>
        <w:t>填写</w:t>
      </w:r>
      <w:r>
        <w:rPr>
          <w:rFonts w:hint="eastAsia" w:ascii="宋体" w:hAnsi="宋体" w:cs="宋体"/>
          <w:color w:val="000000" w:themeColor="text1"/>
          <w:sz w:val="24"/>
          <w:highlight w:val="none"/>
          <w:lang w:val="en-US" w:eastAsia="zh-CN"/>
          <w14:textFill>
            <w14:solidFill>
              <w14:schemeClr w14:val="tx1"/>
            </w14:solidFill>
          </w14:textFill>
        </w:rPr>
        <w:t>附表并与投标文件一并递交</w:t>
      </w:r>
      <w:r>
        <w:rPr>
          <w:rFonts w:hint="eastAsia" w:ascii="宋体" w:hAnsi="宋体" w:cs="宋体"/>
          <w:color w:val="000000" w:themeColor="text1"/>
          <w:sz w:val="24"/>
          <w:highlight w:val="none"/>
          <w14:textFill>
            <w14:solidFill>
              <w14:schemeClr w14:val="tx1"/>
            </w14:solidFill>
          </w14:textFill>
        </w:rPr>
        <w:t>。</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4"/>
        <w:gridCol w:w="4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单位名称</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全称，盖章</w:t>
            </w:r>
            <w:r>
              <w:rPr>
                <w:rFonts w:hint="eastAsia" w:ascii="宋体" w:hAnsi="宋体" w:cs="宋体"/>
                <w:color w:val="000000" w:themeColor="text1"/>
                <w:sz w:val="24"/>
                <w:highlight w:val="none"/>
                <w:lang w:eastAsia="zh-CN"/>
                <w14:textFill>
                  <w14:solidFill>
                    <w14:schemeClr w14:val="tx1"/>
                  </w14:solidFill>
                </w14:textFill>
              </w:rPr>
              <w:t>）</w:t>
            </w:r>
          </w:p>
        </w:tc>
        <w:tc>
          <w:tcPr>
            <w:tcW w:w="46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r>
              <w:rPr>
                <w:rFonts w:hint="eastAsia" w:ascii="宋体" w:hAnsi="宋体" w:cs="宋体"/>
                <w:color w:val="000000" w:themeColor="text1"/>
                <w:sz w:val="24"/>
                <w:highlight w:val="none"/>
                <w:lang w:val="en-US" w:eastAsia="zh-CN"/>
                <w14:textFill>
                  <w14:solidFill>
                    <w14:schemeClr w14:val="tx1"/>
                  </w14:solidFill>
                </w14:textFill>
              </w:rPr>
              <w:t>及电话</w:t>
            </w:r>
          </w:p>
        </w:tc>
        <w:tc>
          <w:tcPr>
            <w:tcW w:w="46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p>
        </w:tc>
        <w:tc>
          <w:tcPr>
            <w:tcW w:w="46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w:t>
            </w:r>
            <w:r>
              <w:rPr>
                <w:rFonts w:hint="eastAsia" w:ascii="宋体" w:hAnsi="宋体" w:cs="宋体"/>
                <w:color w:val="000000" w:themeColor="text1"/>
                <w:sz w:val="24"/>
                <w:highlight w:val="none"/>
                <w:lang w:val="en-US" w:eastAsia="zh-CN"/>
                <w14:textFill>
                  <w14:solidFill>
                    <w14:schemeClr w14:val="tx1"/>
                  </w14:solidFill>
                </w14:textFill>
              </w:rPr>
              <w:t>名称</w:t>
            </w:r>
          </w:p>
        </w:tc>
        <w:tc>
          <w:tcPr>
            <w:tcW w:w="46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开户</w:t>
            </w:r>
            <w:r>
              <w:rPr>
                <w:rFonts w:hint="eastAsia" w:ascii="宋体" w:hAnsi="宋体" w:cs="宋体"/>
                <w:color w:val="000000" w:themeColor="text1"/>
                <w:sz w:val="24"/>
                <w:highlight w:val="none"/>
                <w14:textFill>
                  <w14:solidFill>
                    <w14:schemeClr w14:val="tx1"/>
                  </w14:solidFill>
                </w14:textFill>
              </w:rPr>
              <w:t>银行</w:t>
            </w:r>
          </w:p>
        </w:tc>
        <w:tc>
          <w:tcPr>
            <w:tcW w:w="46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账号</w:t>
            </w:r>
          </w:p>
        </w:tc>
        <w:tc>
          <w:tcPr>
            <w:tcW w:w="46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p>
        </w:tc>
      </w:tr>
    </w:tbl>
    <w:p>
      <w:pPr>
        <w:rPr>
          <w:rFonts w:hint="eastAsia"/>
          <w:highlight w:val="none"/>
        </w:rPr>
      </w:pPr>
    </w:p>
    <w:p>
      <w:pPr>
        <w:pStyle w:val="27"/>
        <w:ind w:left="0" w:leftChars="0" w:firstLine="0" w:firstLineChars="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5.2以保函提交投投标证金的，投标人</w:t>
      </w:r>
      <w:r>
        <w:rPr>
          <w:rFonts w:hint="eastAsia" w:ascii="宋体" w:hAnsi="宋体" w:cs="宋体"/>
          <w:color w:val="000000" w:themeColor="text1"/>
          <w:sz w:val="24"/>
          <w:highlight w:val="none"/>
          <w14:textFill>
            <w14:solidFill>
              <w14:schemeClr w14:val="tx1"/>
            </w14:solidFill>
          </w14:textFill>
        </w:rPr>
        <w:t>填写</w:t>
      </w:r>
      <w:r>
        <w:rPr>
          <w:rFonts w:hint="eastAsia" w:ascii="宋体" w:hAnsi="宋体" w:cs="宋体"/>
          <w:color w:val="000000" w:themeColor="text1"/>
          <w:sz w:val="24"/>
          <w:highlight w:val="none"/>
          <w:lang w:val="en-US" w:eastAsia="zh-CN"/>
          <w14:textFill>
            <w14:solidFill>
              <w14:schemeClr w14:val="tx1"/>
            </w14:solidFill>
          </w14:textFill>
        </w:rPr>
        <w:t>附表并与投标文件一并递交</w:t>
      </w:r>
      <w:r>
        <w:rPr>
          <w:rFonts w:hint="eastAsia" w:ascii="宋体" w:hAnsi="宋体" w:cs="宋体"/>
          <w:color w:val="000000" w:themeColor="text1"/>
          <w:sz w:val="24"/>
          <w:highlight w:val="none"/>
          <w14:textFill>
            <w14:solidFill>
              <w14:schemeClr w14:val="tx1"/>
            </w14:solidFill>
          </w14:textFill>
        </w:rPr>
        <w:t>。</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4"/>
        <w:gridCol w:w="4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单位名称</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全称，盖章</w:t>
            </w:r>
            <w:r>
              <w:rPr>
                <w:rFonts w:hint="eastAsia" w:ascii="宋体" w:hAnsi="宋体" w:cs="宋体"/>
                <w:color w:val="000000" w:themeColor="text1"/>
                <w:sz w:val="24"/>
                <w:highlight w:val="none"/>
                <w:lang w:eastAsia="zh-CN"/>
                <w14:textFill>
                  <w14:solidFill>
                    <w14:schemeClr w14:val="tx1"/>
                  </w14:solidFill>
                </w14:textFill>
              </w:rPr>
              <w:t>）</w:t>
            </w:r>
          </w:p>
        </w:tc>
        <w:tc>
          <w:tcPr>
            <w:tcW w:w="46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r>
              <w:rPr>
                <w:rFonts w:hint="eastAsia" w:ascii="宋体" w:hAnsi="宋体" w:cs="宋体"/>
                <w:color w:val="000000" w:themeColor="text1"/>
                <w:sz w:val="24"/>
                <w:highlight w:val="none"/>
                <w:lang w:val="en-US" w:eastAsia="zh-CN"/>
                <w14:textFill>
                  <w14:solidFill>
                    <w14:schemeClr w14:val="tx1"/>
                  </w14:solidFill>
                </w14:textFill>
              </w:rPr>
              <w:t>及电话</w:t>
            </w:r>
          </w:p>
        </w:tc>
        <w:tc>
          <w:tcPr>
            <w:tcW w:w="46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39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w:t>
            </w:r>
          </w:p>
        </w:tc>
        <w:tc>
          <w:tcPr>
            <w:tcW w:w="460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宋体" w:hAnsi="宋体" w:cs="宋体"/>
                <w:color w:val="000000" w:themeColor="text1"/>
                <w:sz w:val="24"/>
                <w:highlight w:val="none"/>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before="164" w:beforeLines="50" w:line="360" w:lineRule="auto"/>
        <w:ind w:firstLine="0" w:firstLineChars="0"/>
        <w:textAlignment w:val="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6.合同</w:t>
      </w:r>
      <w:r>
        <w:rPr>
          <w:rFonts w:hint="eastAsia" w:ascii="宋体" w:hAnsi="宋体" w:cs="宋体"/>
          <w:b/>
          <w:bCs/>
          <w:color w:val="000000" w:themeColor="text1"/>
          <w:sz w:val="24"/>
          <w:highlight w:val="none"/>
          <w:lang w:val="en-US" w:eastAsia="zh-CN"/>
          <w14:textFill>
            <w14:solidFill>
              <w14:schemeClr w14:val="tx1"/>
            </w14:solidFill>
          </w14:textFill>
        </w:rPr>
        <w:t>条款</w:t>
      </w:r>
    </w:p>
    <w:p>
      <w:pPr>
        <w:spacing w:before="164" w:beforeLines="50" w:line="360" w:lineRule="auto"/>
        <w:ind w:firstLine="0" w:firstLineChars="0"/>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详见第六章 服务合同</w:t>
      </w:r>
    </w:p>
    <w:p>
      <w:pPr>
        <w:spacing w:before="164" w:beforeLines="50" w:line="360" w:lineRule="auto"/>
        <w:ind w:firstLine="0" w:firstLineChars="0"/>
        <w:rPr>
          <w:rFonts w:hint="eastAsia" w:ascii="宋体" w:hAnsi="宋体" w:cs="宋体"/>
          <w:b/>
          <w:bCs/>
          <w:color w:val="000000" w:themeColor="text1"/>
          <w:sz w:val="24"/>
          <w:szCs w:val="24"/>
          <w:highlight w:val="none"/>
          <w:lang w:val="en-US" w:eastAsia="zh-CN"/>
          <w14:textFill>
            <w14:solidFill>
              <w14:schemeClr w14:val="tx1"/>
            </w14:solidFill>
          </w14:textFill>
        </w:rPr>
      </w:pPr>
    </w:p>
    <w:p>
      <w:pPr>
        <w:spacing w:before="164" w:beforeLines="50" w:line="360" w:lineRule="auto"/>
        <w:ind w:firstLine="0" w:firstLineChars="0"/>
        <w:jc w:val="cente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63360" behindDoc="0" locked="0" layoutInCell="0" allowOverlap="1">
                <wp:simplePos x="0" y="0"/>
                <wp:positionH relativeFrom="column">
                  <wp:posOffset>4114800</wp:posOffset>
                </wp:positionH>
                <wp:positionV relativeFrom="paragraph">
                  <wp:posOffset>310515</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24pt;margin-top:24.45pt;height:0pt;width:0.05pt;z-index:251663360;mso-width-relative:page;mso-height-relative:page;" filled="f" stroked="t" coordsize="21600,21600" o:allowincell="f" o:gfxdata="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DNRUNYAAAAJAQAADwAAAAAAAAABACAAAAAiAAAAZHJzL2Rvd25yZXYueG1sUEsBAhQAFAAA&#10;AAgAh07iQNg9CMrxAQAA4AMAAA4AAAAAAAAAAQAgAAAAJQEAAGRycy9lMm9Eb2MueG1sUEsFBgAA&#10;AAAGAAYAWQEAAIgFAAAAAA==&#10;">
                <v:fill on="f" focussize="0,0"/>
                <v:stroke color="#000000" joinstyle="round"/>
                <v:imagedata o:title=""/>
                <o:lock v:ext="edit" aspectratio="f"/>
              </v:line>
            </w:pict>
          </mc:Fallback>
        </mc:AlternateContent>
      </w: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62336" behindDoc="0" locked="0" layoutInCell="0" allowOverlap="1">
                <wp:simplePos x="0" y="0"/>
                <wp:positionH relativeFrom="column">
                  <wp:posOffset>3962400</wp:posOffset>
                </wp:positionH>
                <wp:positionV relativeFrom="paragraph">
                  <wp:posOffset>310515</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12pt;margin-top:24.45pt;height:0pt;width:0.05pt;z-index:251662336;mso-width-relative:page;mso-height-relative:page;" filled="f" stroked="t" coordsize="21600,21600" o:allowincell="f" o:gfxdata="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lqh7tYAAAAJAQAADwAAAAAAAAABACAAAAAiAAAAZHJzL2Rvd25yZXYueG1sUEsBAhQAFAAA&#10;AAgAh07iQLhjKsHxAQAA4AMAAA4AAAAAAAAAAQAgAAAAJQEAAGRycy9lMm9Eb2MueG1sUEsFBgAA&#10;AAAGAAYAWQEAAIgFAAAAAA==&#10;">
                <v:fill on="f" focussize="0,0"/>
                <v:stroke color="#000000" joinstyle="round"/>
                <v:imagedata o:title=""/>
                <o:lock v:ext="edit" aspectratio="f"/>
              </v:line>
            </w:pict>
          </mc:Fallback>
        </mc:AlternateContent>
      </w: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61312" behindDoc="0" locked="0" layoutInCell="0" allowOverlap="1">
                <wp:simplePos x="0" y="0"/>
                <wp:positionH relativeFrom="column">
                  <wp:posOffset>4038600</wp:posOffset>
                </wp:positionH>
                <wp:positionV relativeFrom="paragraph">
                  <wp:posOffset>207010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18pt;margin-top:16.3pt;height:0pt;width:0.05pt;z-index:251661312;mso-width-relative:page;mso-height-relative:page;" filled="f" stroked="t" coordsize="21600,21600" o:allowincell="f" o:gfxdata="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DjuSyzVAAAACQEAAA8AAAAAAAAAAQAgAAAAIgAAAGRycy9kb3ducmV2LnhtbFBLAQIUABQAAAAI&#10;AIdO4kD4puf78AEAAOADAAAOAAAAAAAAAAEAIAAAACQBAABkcnMvZTJvRG9jLnhtbFBLBQYAAAAA&#10;BgAGAFkBAACGBQAAAAA=&#10;">
                <v:fill on="f" focussize="0,0"/>
                <v:stroke color="#000000" joinstyle="round"/>
                <v:imagedata o:title=""/>
                <o:lock v:ext="edit" aspectratio="f"/>
              </v:line>
            </w:pict>
          </mc:Fallback>
        </mc:AlternateContent>
      </w: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60288" behindDoc="0" locked="0" layoutInCell="0" allowOverlap="1">
                <wp:simplePos x="0" y="0"/>
                <wp:positionH relativeFrom="column">
                  <wp:posOffset>4038600</wp:posOffset>
                </wp:positionH>
                <wp:positionV relativeFrom="paragraph">
                  <wp:posOffset>207010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18pt;margin-top:16.3pt;height:0pt;width:0.05pt;z-index:251660288;mso-width-relative:page;mso-height-relative:page;" filled="f" stroked="t" coordsize="21600,21600" o:allowincell="f" o:gfxdata="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OO5LLNUAAAAJAQAADwAAAAAAAAABACAAAAAiAAAAZHJzL2Rvd25yZXYueG1sUEsBAhQAFAAA&#10;AAgAh07iQJj4xfDyAQAA4AMAAA4AAAAAAAAAAQAgAAAAJAEAAGRycy9lMm9Eb2MueG1sUEsFBgAA&#10;AAAGAAYAWQEAAIgFAAAAAA==&#10;">
                <v:fill on="f" focussize="0,0"/>
                <v:stroke color="#000000" joinstyle="round"/>
                <v:imagedata o:title=""/>
                <o:lock v:ext="edit" aspectratio="f"/>
              </v:line>
            </w:pict>
          </mc:Fallback>
        </mc:AlternateContent>
      </w: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59264" behindDoc="0" locked="0" layoutInCell="0" allowOverlap="1">
                <wp:simplePos x="0" y="0"/>
                <wp:positionH relativeFrom="column">
                  <wp:posOffset>3962400</wp:posOffset>
                </wp:positionH>
                <wp:positionV relativeFrom="paragraph">
                  <wp:posOffset>310515</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12pt;margin-top:24.45pt;height:0pt;width:0.05pt;z-index:251659264;mso-width-relative:page;mso-height-relative:page;" filled="f" stroked="t" coordsize="21600,21600" o:allowincell="f" o:gfxdata="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lqh7tYAAAAJAQAADwAAAAAAAAABACAAAAAiAAAAZHJzL2Rvd25yZXYueG1sUEsBAhQAFAAA&#10;AAgAh07iQFhEgebxAQAA4AMAAA4AAAAAAAAAAQAgAAAAJQEAAGRycy9lMm9Eb2MueG1sUEsFBgAA&#10;AAAGAAYAWQEAAIgFAAAAAA==&#10;">
                <v:fill on="f" focussize="0,0"/>
                <v:stroke color="#000000" joinstyle="round"/>
                <v:imagedata o:title=""/>
                <o:lock v:ext="edit" aspectratio="f"/>
              </v:line>
            </w:pict>
          </mc:Fallback>
        </mc:AlternateContent>
      </w:r>
      <w:bookmarkStart w:id="9" w:name="_Hlt54597917"/>
      <w:bookmarkEnd w:id="9"/>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68480" behindDoc="0" locked="0" layoutInCell="0" allowOverlap="1">
                <wp:simplePos x="0" y="0"/>
                <wp:positionH relativeFrom="column">
                  <wp:posOffset>4114800</wp:posOffset>
                </wp:positionH>
                <wp:positionV relativeFrom="paragraph">
                  <wp:posOffset>310515</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24pt;margin-top:24.45pt;height:0pt;width:0.05pt;z-index:251668480;mso-width-relative:page;mso-height-relative:page;" filled="f" stroked="t" coordsize="21600,21600" o:allowincell="f" o:gfxdata="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QzUVDWAAAACQEAAA8AAAAAAAAAAQAgAAAAIgAAAGRycy9kb3ducmV2LnhtbFBLAQIUABQA&#10;AAAIAIdO4kA4GqPt8gEAAOADAAAOAAAAAAAAAAEAIAAAACUBAABkcnMvZTJvRG9jLnhtbFBLBQYA&#10;AAAABgAGAFkBAACJBQAAAAA=&#10;">
                <v:fill on="f" focussize="0,0"/>
                <v:stroke color="#000000" joinstyle="round"/>
                <v:imagedata o:title=""/>
                <o:lock v:ext="edit" aspectratio="f"/>
              </v:line>
            </w:pict>
          </mc:Fallback>
        </mc:AlternateContent>
      </w: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67456" behindDoc="0" locked="0" layoutInCell="0" allowOverlap="1">
                <wp:simplePos x="0" y="0"/>
                <wp:positionH relativeFrom="column">
                  <wp:posOffset>3962400</wp:posOffset>
                </wp:positionH>
                <wp:positionV relativeFrom="paragraph">
                  <wp:posOffset>310515</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12pt;margin-top:24.45pt;height:0pt;width:0.05pt;z-index:251667456;mso-width-relative:page;mso-height-relative:page;" filled="f" stroked="t" coordsize="21600,21600" o:allowincell="f" o:gfxdata="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lqh7tYAAAAJAQAADwAAAAAAAAABACAAAAAiAAAAZHJzL2Rvd25yZXYueG1sUEsBAhQAFAAA&#10;AAgAh07iQK/Rmx3xAQAA4gMAAA4AAAAAAAAAAQAgAAAAJQEAAGRycy9lMm9Eb2MueG1sUEsFBgAA&#10;AAAGAAYAWQEAAIgFAAAAAA==&#10;">
                <v:fill on="f" focussize="0,0"/>
                <v:stroke color="#000000" joinstyle="round"/>
                <v:imagedata o:title=""/>
                <o:lock v:ext="edit" aspectratio="f"/>
              </v:line>
            </w:pict>
          </mc:Fallback>
        </mc:AlternateContent>
      </w: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66432" behindDoc="0" locked="0" layoutInCell="0" allowOverlap="1">
                <wp:simplePos x="0" y="0"/>
                <wp:positionH relativeFrom="column">
                  <wp:posOffset>4038600</wp:posOffset>
                </wp:positionH>
                <wp:positionV relativeFrom="paragraph">
                  <wp:posOffset>207010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18pt;margin-top:16.3pt;height:0pt;width:0.05pt;z-index:251666432;mso-width-relative:page;mso-height-relative:page;" filled="f" stroked="t" coordsize="21600,21600" o:allowincell="f" o:gfxdata="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DjuSyzVAAAACQEAAA8AAAAAAAAAAQAgAAAAIgAAAGRycy9kb3ducmV2LnhtbFBLAQIUABQAAAAI&#10;AIdO4kB4LHyO8AEAAOADAAAOAAAAAAAAAAEAIAAAACQBAABkcnMvZTJvRG9jLnhtbFBLBQYAAAAA&#10;BgAGAFkBAACGBQAAAAA=&#10;">
                <v:fill on="f" focussize="0,0"/>
                <v:stroke color="#000000" joinstyle="round"/>
                <v:imagedata o:title=""/>
                <o:lock v:ext="edit" aspectratio="f"/>
              </v:line>
            </w:pict>
          </mc:Fallback>
        </mc:AlternateContent>
      </w: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65408" behindDoc="0" locked="0" layoutInCell="0" allowOverlap="1">
                <wp:simplePos x="0" y="0"/>
                <wp:positionH relativeFrom="column">
                  <wp:posOffset>4038600</wp:posOffset>
                </wp:positionH>
                <wp:positionV relativeFrom="paragraph">
                  <wp:posOffset>207010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18pt;margin-top:16.3pt;height:0pt;width:0.05pt;z-index:251665408;mso-width-relative:page;mso-height-relative:page;" filled="f" stroked="t" coordsize="21600,21600" o:allowincell="f" o:gfxdata="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47kss1QAAAAkBAAAPAAAAAAAAAAEAIAAAACIAAABkcnMvZG93bnJldi54bWxQSwECFAAUAAAA&#10;CACHTuJAGHJehfEBAADgAwAADgAAAAAAAAABACAAAAAkAQAAZHJzL2Uyb0RvYy54bWxQSwUGAAAA&#10;AAYABgBZAQAAhwUAAAAA&#10;">
                <v:fill on="f" focussize="0,0"/>
                <v:stroke color="#000000" joinstyle="round"/>
                <v:imagedata o:title=""/>
                <o:lock v:ext="edit" aspectratio="f"/>
              </v:line>
            </w:pict>
          </mc:Fallback>
        </mc:AlternateContent>
      </w: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mc:AlternateContent>
          <mc:Choice Requires="wps">
            <w:drawing>
              <wp:anchor distT="0" distB="0" distL="114300" distR="114300" simplePos="0" relativeHeight="251664384" behindDoc="0" locked="0" layoutInCell="0" allowOverlap="1">
                <wp:simplePos x="0" y="0"/>
                <wp:positionH relativeFrom="column">
                  <wp:posOffset>3962400</wp:posOffset>
                </wp:positionH>
                <wp:positionV relativeFrom="paragraph">
                  <wp:posOffset>310515</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312pt;margin-top:24.45pt;height:0pt;width:0.05pt;z-index:251664384;mso-width-relative:page;mso-height-relative:page;" filled="f" stroked="t" coordsize="21600,21600" o:allowincell="f" o:gfxdata="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rlqh7tYAAAAJAQAADwAAAAAAAAABACAAAAAiAAAAZHJzL2Rvd25yZXYueG1sUEsBAhQAFAAA&#10;AAgAh07iQJ/V6ebxAQAA4gMAAA4AAAAAAAAAAQAgAAAAJQEAAGRycy9lMm9Eb2MueG1sUEsFBgAA&#10;AAAGAAYAWQEAAIgFAAAAAA==&#10;">
                <v:fill on="f" focussize="0,0"/>
                <v:stroke color="#000000" joinstyle="round"/>
                <v:imagedata o:title=""/>
                <o:lock v:ext="edit" aspectratio="f"/>
              </v:line>
            </w:pict>
          </mc:Fallback>
        </mc:AlternateContent>
      </w:r>
      <w:bookmarkStart w:id="10" w:name="_Toc18232450"/>
      <w:bookmarkStart w:id="11" w:name="_Toc3532206"/>
      <w:bookmarkStart w:id="12" w:name="_Toc3532452"/>
      <w:bookmarkStart w:id="13" w:name="_Toc18305840"/>
      <w:bookmarkStart w:id="14" w:name="_Toc3529065"/>
      <w:bookmarkStart w:id="15" w:name="_Toc18232263"/>
      <w:bookmarkStart w:id="16" w:name="_Toc3529237"/>
      <w:bookmarkStart w:id="17" w:name="_Toc232541274"/>
      <w:bookmarkStart w:id="18" w:name="_Toc18232187"/>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w:t>第</w:t>
      </w:r>
      <w:r>
        <w:rPr>
          <w:rFonts w:hint="eastAsia" w:ascii="宋体" w:hAnsi="宋体" w:cs="宋体"/>
          <w:b/>
          <w:bCs w:val="0"/>
          <w:color w:val="000000" w:themeColor="text1"/>
          <w:kern w:val="2"/>
          <w:sz w:val="30"/>
          <w:szCs w:val="30"/>
          <w:highlight w:val="none"/>
          <w:lang w:val="en-US" w:eastAsia="zh-CN" w:bidi="ar-SA"/>
          <w14:textFill>
            <w14:solidFill>
              <w14:schemeClr w14:val="tx1"/>
            </w14:solidFill>
          </w14:textFill>
        </w:rPr>
        <w:t>四</w:t>
      </w:r>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w:t>章</w:t>
      </w:r>
      <w:bookmarkEnd w:id="10"/>
      <w:bookmarkEnd w:id="11"/>
      <w:bookmarkEnd w:id="12"/>
      <w:bookmarkEnd w:id="13"/>
      <w:bookmarkEnd w:id="14"/>
      <w:bookmarkEnd w:id="15"/>
      <w:bookmarkEnd w:id="16"/>
      <w:bookmarkEnd w:id="17"/>
      <w:bookmarkEnd w:id="18"/>
      <w:bookmarkStart w:id="19" w:name="_Hlt513196735"/>
      <w:bookmarkEnd w:id="19"/>
      <w:bookmarkStart w:id="20" w:name="_Toc299454575"/>
      <w:bookmarkEnd w:id="20"/>
      <w:bookmarkStart w:id="21" w:name="_Toc299378797"/>
      <w:bookmarkEnd w:id="21"/>
      <w:bookmarkStart w:id="22" w:name="_Toc299455213"/>
      <w:bookmarkEnd w:id="22"/>
      <w:bookmarkStart w:id="23" w:name="_Toc20656"/>
      <w:bookmarkStart w:id="24" w:name="_Toc360849092"/>
      <w:bookmarkStart w:id="25" w:name="_Toc3532460"/>
      <w:bookmarkStart w:id="26" w:name="_Toc97623019"/>
      <w:bookmarkStart w:id="27" w:name="_Toc97624689"/>
      <w:bookmarkStart w:id="28" w:name="_Toc97612056"/>
      <w:bookmarkStart w:id="29" w:name="_Toc232541282"/>
      <w:bookmarkStart w:id="30" w:name="_Toc3529074"/>
      <w:bookmarkStart w:id="31" w:name="_Toc97628435"/>
      <w:bookmarkStart w:id="32" w:name="_Toc10336"/>
      <w:bookmarkStart w:id="33" w:name="_Toc32514"/>
      <w:bookmarkStart w:id="34" w:name="_Toc3532640"/>
      <w:bookmarkStart w:id="35" w:name="_Toc12448"/>
      <w:bookmarkStart w:id="36" w:name="_Toc430332125"/>
      <w:bookmarkStart w:id="37" w:name="_Toc529595706"/>
      <w:bookmarkStart w:id="38" w:name="_Toc97623634"/>
      <w:bookmarkStart w:id="39" w:name="_Toc3880897"/>
      <w:bookmarkStart w:id="40" w:name="_Toc377081089"/>
      <w:bookmarkStart w:id="41" w:name="_Toc17439"/>
      <w:bookmarkStart w:id="42" w:name="_Toc377046208"/>
      <w:bookmarkStart w:id="43" w:name="_Toc15446"/>
      <w:bookmarkStart w:id="44" w:name="_Toc97624538"/>
      <w:bookmarkStart w:id="45" w:name="_Toc3884136"/>
      <w:bookmarkStart w:id="46" w:name="_Toc98577175"/>
      <w:bookmarkStart w:id="47" w:name="_Toc3532214"/>
      <w:bookmarkStart w:id="48" w:name="_Toc359979508"/>
      <w:bookmarkStart w:id="49" w:name="_Toc3529246"/>
      <w:bookmarkStart w:id="50" w:name="_Toc15954528"/>
      <w:r>
        <w:rPr>
          <w:rFonts w:hint="eastAsia" w:ascii="宋体" w:hAnsi="宋体" w:eastAsia="宋体" w:cs="宋体"/>
          <w:b/>
          <w:bCs w:val="0"/>
          <w:color w:val="000000" w:themeColor="text1"/>
          <w:kern w:val="2"/>
          <w:sz w:val="30"/>
          <w:szCs w:val="30"/>
          <w:highlight w:val="none"/>
          <w:lang w:val="en-US" w:eastAsia="zh-CN" w:bidi="ar-SA"/>
          <w14:textFill>
            <w14:solidFill>
              <w14:schemeClr w14:val="tx1"/>
            </w14:solidFill>
          </w14:textFill>
        </w:rPr>
        <w:t xml:space="preserve">  技术部分</w:t>
      </w:r>
      <w:r>
        <w:rPr>
          <w:rFonts w:hint="eastAsia" w:ascii="宋体" w:hAnsi="宋体" w:cs="宋体"/>
          <w:b/>
          <w:bCs w:val="0"/>
          <w:color w:val="000000" w:themeColor="text1"/>
          <w:kern w:val="2"/>
          <w:sz w:val="30"/>
          <w:szCs w:val="30"/>
          <w:highlight w:val="none"/>
          <w:lang w:val="en-US" w:eastAsia="zh-CN" w:bidi="ar-SA"/>
          <w14:textFill>
            <w14:solidFill>
              <w14:schemeClr w14:val="tx1"/>
            </w14:solidFill>
          </w14:textFill>
        </w:rPr>
        <w:t>（</w:t>
      </w:r>
      <w:r>
        <w:rPr>
          <w:rFonts w:hint="eastAsia" w:ascii="宋体" w:hAnsi="宋体" w:eastAsia="宋体" w:cs="宋体"/>
          <w:b/>
          <w:color w:val="000000" w:themeColor="text1"/>
          <w:sz w:val="30"/>
          <w:szCs w:val="30"/>
          <w:highlight w:val="none"/>
          <w:shd w:val="clear"/>
          <w:lang w:val="en-US" w:eastAsia="zh-CN"/>
          <w14:textFill>
            <w14:solidFill>
              <w14:schemeClr w14:val="tx1"/>
            </w14:solidFill>
          </w14:textFill>
        </w:rPr>
        <w:t>技术规范书</w:t>
      </w:r>
      <w:r>
        <w:rPr>
          <w:rFonts w:hint="eastAsia" w:ascii="宋体" w:hAnsi="宋体" w:cs="宋体"/>
          <w:b/>
          <w:bCs w:val="0"/>
          <w:color w:val="000000" w:themeColor="text1"/>
          <w:kern w:val="2"/>
          <w:sz w:val="30"/>
          <w:szCs w:val="30"/>
          <w:highlight w:val="none"/>
          <w:lang w:val="en-US" w:eastAsia="zh-CN" w:bidi="ar-SA"/>
          <w14:textFill>
            <w14:solidFill>
              <w14:schemeClr w14:val="tx1"/>
            </w14:solidFill>
          </w14:textFill>
        </w:rPr>
        <w:t>）</w:t>
      </w: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Pr>
        <w:snapToGrid w:val="0"/>
        <w:ind w:firstLine="420" w:firstLineChars="200"/>
        <w:rPr>
          <w:rFonts w:hint="default" w:asciiTheme="minorHAnsi" w:hAnsiTheme="minorHAnsi" w:eastAsiaTheme="minorEastAsia" w:cstheme="minorBidi"/>
          <w:szCs w:val="24"/>
          <w:highlight w:val="none"/>
          <w:shd w:val="clear"/>
          <w:lang w:val="en-US" w:eastAsia="zh-CN"/>
        </w:rPr>
      </w:pPr>
      <w:bookmarkStart w:id="51" w:name="_Toc27066"/>
      <w:bookmarkStart w:id="52" w:name="_Toc31064"/>
      <w:bookmarkStart w:id="53" w:name="_Toc17257"/>
      <w:bookmarkStart w:id="54" w:name="_Toc2761"/>
      <w:bookmarkStart w:id="55" w:name="_Toc1085"/>
      <w:bookmarkStart w:id="56" w:name="_Toc2071"/>
      <w:bookmarkStart w:id="57" w:name="_Toc20653"/>
      <w:bookmarkStart w:id="58" w:name="_Toc3806"/>
      <w:bookmarkStart w:id="59" w:name="_Toc25714"/>
      <w:bookmarkStart w:id="60" w:name="_Toc14707"/>
      <w:bookmarkStart w:id="61" w:name="_Toc19017"/>
      <w:bookmarkStart w:id="62" w:name="_Toc16704"/>
      <w:bookmarkStart w:id="63" w:name="_Toc11010"/>
      <w:bookmarkStart w:id="64" w:name="_Toc27013"/>
      <w:bookmarkStart w:id="65" w:name="_Toc5261"/>
      <w:bookmarkStart w:id="66" w:name="_Toc27642"/>
      <w:bookmarkStart w:id="67" w:name="_Toc31402"/>
      <w:bookmarkStart w:id="68" w:name="_Toc13169"/>
      <w:bookmarkStart w:id="69" w:name="_Toc12510"/>
      <w:bookmarkStart w:id="70" w:name="_Toc7590"/>
      <w:r>
        <w:rPr>
          <w:rFonts w:hint="eastAsia" w:asciiTheme="minorHAnsi" w:hAnsiTheme="minorHAnsi" w:eastAsiaTheme="minorEastAsia" w:cstheme="minorBidi"/>
          <w:szCs w:val="24"/>
          <w:highlight w:val="none"/>
          <w:shd w:val="clear"/>
          <w:lang w:val="en-US" w:eastAsia="zh-CN"/>
        </w:rPr>
        <w:t>另册。</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Pr>
        <w:snapToGrid w:val="0"/>
        <w:spacing w:line="360" w:lineRule="auto"/>
        <w:ind w:firstLine="420" w:firstLineChars="200"/>
        <w:rPr>
          <w:highlight w:val="none"/>
        </w:rPr>
      </w:pPr>
    </w:p>
    <w:p>
      <w:pPr>
        <w:numPr>
          <w:ilvl w:val="0"/>
          <w:numId w:val="0"/>
        </w:numPr>
        <w:spacing w:line="360" w:lineRule="auto"/>
        <w:ind w:leftChars="0"/>
        <w:jc w:val="center"/>
        <w:rPr>
          <w:rFonts w:hint="eastAsia" w:ascii="宋体" w:hAnsi="宋体" w:cs="宋体"/>
          <w:b/>
          <w:bCs/>
          <w:color w:val="000000" w:themeColor="text1"/>
          <w:sz w:val="30"/>
          <w:szCs w:val="30"/>
          <w:highlight w:val="none"/>
          <w:lang w:eastAsia="zh-CN"/>
          <w14:textFill>
            <w14:solidFill>
              <w14:schemeClr w14:val="tx1"/>
            </w14:solidFill>
          </w14:textFill>
        </w:rPr>
      </w:pPr>
    </w:p>
    <w:p>
      <w:pPr>
        <w:numPr>
          <w:ilvl w:val="0"/>
          <w:numId w:val="0"/>
        </w:numPr>
        <w:spacing w:line="360" w:lineRule="auto"/>
        <w:ind w:leftChars="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lang w:eastAsia="zh-CN"/>
          <w14:textFill>
            <w14:solidFill>
              <w14:schemeClr w14:val="tx1"/>
            </w14:solidFill>
          </w14:textFill>
        </w:rPr>
        <w:t>第</w:t>
      </w:r>
      <w:r>
        <w:rPr>
          <w:rFonts w:hint="eastAsia" w:ascii="宋体" w:hAnsi="宋体" w:cs="宋体"/>
          <w:b/>
          <w:bCs/>
          <w:color w:val="000000" w:themeColor="text1"/>
          <w:sz w:val="30"/>
          <w:szCs w:val="30"/>
          <w:highlight w:val="none"/>
          <w:lang w:val="en-US" w:eastAsia="zh-CN"/>
          <w14:textFill>
            <w14:solidFill>
              <w14:schemeClr w14:val="tx1"/>
            </w14:solidFill>
          </w14:textFill>
        </w:rPr>
        <w:t>五</w:t>
      </w:r>
      <w:r>
        <w:rPr>
          <w:rFonts w:hint="eastAsia" w:ascii="宋体" w:hAnsi="宋体" w:cs="宋体"/>
          <w:b/>
          <w:bCs/>
          <w:color w:val="000000" w:themeColor="text1"/>
          <w:sz w:val="30"/>
          <w:szCs w:val="30"/>
          <w:highlight w:val="none"/>
          <w:lang w:eastAsia="zh-CN"/>
          <w14:textFill>
            <w14:solidFill>
              <w14:schemeClr w14:val="tx1"/>
            </w14:solidFill>
          </w14:textFill>
        </w:rPr>
        <w:t>章</w:t>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 </w:t>
      </w:r>
      <w:r>
        <w:rPr>
          <w:rFonts w:hint="eastAsia" w:ascii="宋体" w:hAnsi="宋体" w:cs="宋体"/>
          <w:b/>
          <w:bCs/>
          <w:color w:val="000000" w:themeColor="text1"/>
          <w:sz w:val="30"/>
          <w:szCs w:val="30"/>
          <w:highlight w:val="none"/>
          <w14:textFill>
            <w14:solidFill>
              <w14:schemeClr w14:val="tx1"/>
            </w14:solidFill>
          </w14:textFill>
        </w:rPr>
        <w:t>评审办法</w:t>
      </w:r>
    </w:p>
    <w:p>
      <w:pPr>
        <w:pStyle w:val="2"/>
        <w:numPr>
          <w:ilvl w:val="0"/>
          <w:numId w:val="0"/>
        </w:numPr>
        <w:rPr>
          <w:color w:val="000000" w:themeColor="text1"/>
          <w:highlight w:val="none"/>
          <w14:textFill>
            <w14:solidFill>
              <w14:schemeClr w14:val="tx1"/>
            </w14:solidFill>
          </w14:textFill>
        </w:rPr>
      </w:pP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 评审机构及成员</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1.1本项目成立评审组</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评审组负责评审工作。</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 评审组共</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人,由</w:t>
      </w:r>
      <w:r>
        <w:rPr>
          <w:rFonts w:hint="eastAsia" w:ascii="宋体" w:hAnsi="宋体" w:cs="宋体"/>
          <w:color w:val="000000" w:themeColor="text1"/>
          <w:sz w:val="24"/>
          <w:highlight w:val="none"/>
          <w:lang w:val="en-US"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人的技术、经济专家组成</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监督人员</w:t>
      </w:r>
      <w:r>
        <w:rPr>
          <w:rFonts w:hint="eastAsia" w:ascii="宋体" w:hAnsi="宋体" w:cs="宋体"/>
          <w:color w:val="000000" w:themeColor="text1"/>
          <w:sz w:val="24"/>
          <w:highlight w:val="none"/>
          <w14:textFill>
            <w14:solidFill>
              <w14:schemeClr w14:val="tx1"/>
            </w14:solidFill>
          </w14:textFill>
        </w:rPr>
        <w:t>1人。</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  评审程序和内容</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2.1  阅读</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书及有关资料。</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对证明具备</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资格的原始文件的复印件、授权委托书等进行评估。</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 </w:t>
      </w:r>
      <w:r>
        <w:rPr>
          <w:rFonts w:hint="eastAsia" w:ascii="宋体" w:hAnsi="宋体" w:cs="宋体"/>
          <w:color w:val="000000" w:themeColor="text1"/>
          <w:sz w:val="24"/>
          <w:highlight w:val="none"/>
          <w:lang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文件澄清</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必要时，评审组对</w:t>
      </w:r>
      <w:r>
        <w:rPr>
          <w:rFonts w:hint="eastAsia" w:ascii="宋体" w:hAnsi="宋体" w:cs="宋体"/>
          <w:color w:val="000000" w:themeColor="text1"/>
          <w:sz w:val="24"/>
          <w:highlight w:val="none"/>
          <w:lang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文件有疑问或不清楚的地方进行书面澄清，</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接到评审组书面澄清问题后，以书面形式澄清回复给</w:t>
      </w:r>
      <w:r>
        <w:rPr>
          <w:rFonts w:hint="eastAsia" w:ascii="宋体" w:hAnsi="宋体" w:cs="宋体"/>
          <w:color w:val="000000" w:themeColor="text1"/>
          <w:sz w:val="24"/>
          <w:highlight w:val="none"/>
          <w:lang w:val="en-US" w:eastAsia="zh-CN"/>
          <w14:textFill>
            <w14:solidFill>
              <w14:schemeClr w14:val="tx1"/>
            </w14:solidFill>
          </w14:textFill>
        </w:rPr>
        <w:t>评审</w:t>
      </w:r>
      <w:r>
        <w:rPr>
          <w:rFonts w:hint="eastAsia" w:ascii="宋体" w:hAnsi="宋体" w:cs="宋体"/>
          <w:color w:val="000000" w:themeColor="text1"/>
          <w:sz w:val="24"/>
          <w:highlight w:val="none"/>
          <w14:textFill>
            <w14:solidFill>
              <w14:schemeClr w14:val="tx1"/>
            </w14:solidFill>
          </w14:textFill>
        </w:rPr>
        <w:t>组。澄清回复为</w:t>
      </w:r>
      <w:r>
        <w:rPr>
          <w:rFonts w:hint="eastAsia" w:ascii="宋体" w:hAnsi="宋体" w:cs="宋体"/>
          <w:color w:val="000000" w:themeColor="text1"/>
          <w:sz w:val="24"/>
          <w:highlight w:val="none"/>
          <w:lang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文件的组成部分。</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2.3  综合评价与比较</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评审组</w:t>
      </w:r>
      <w:r>
        <w:rPr>
          <w:rFonts w:hint="eastAsia" w:ascii="宋体" w:hAnsi="宋体" w:cs="宋体"/>
          <w:color w:val="000000" w:themeColor="text1"/>
          <w:sz w:val="24"/>
          <w:highlight w:val="none"/>
          <w14:textFill>
            <w14:solidFill>
              <w14:schemeClr w14:val="tx1"/>
            </w14:solidFill>
          </w14:textFill>
        </w:rPr>
        <w:t>依据评审原则</w:t>
      </w:r>
      <w:r>
        <w:rPr>
          <w:rFonts w:hint="eastAsia" w:ascii="宋体" w:hAnsi="宋体" w:cs="宋体"/>
          <w:color w:val="000000" w:themeColor="text1"/>
          <w:sz w:val="24"/>
          <w:highlight w:val="none"/>
          <w:lang w:val="en-US" w:eastAsia="zh-CN"/>
          <w14:textFill>
            <w14:solidFill>
              <w14:schemeClr w14:val="tx1"/>
            </w14:solidFill>
          </w14:textFill>
        </w:rPr>
        <w:t>或</w:t>
      </w:r>
      <w:r>
        <w:rPr>
          <w:rFonts w:hint="eastAsia" w:ascii="宋体" w:hAnsi="宋体" w:cs="宋体"/>
          <w:color w:val="000000" w:themeColor="text1"/>
          <w:sz w:val="24"/>
          <w:highlight w:val="none"/>
          <w14:textFill>
            <w14:solidFill>
              <w14:schemeClr w14:val="tx1"/>
            </w14:solidFill>
          </w14:textFill>
        </w:rPr>
        <w:t>办法，对</w:t>
      </w:r>
      <w:r>
        <w:rPr>
          <w:rFonts w:hint="eastAsia" w:ascii="宋体" w:hAnsi="宋体" w:cs="宋体"/>
          <w:color w:val="000000" w:themeColor="text1"/>
          <w:sz w:val="24"/>
          <w:highlight w:val="none"/>
          <w:lang w:val="en-US" w:eastAsia="zh-CN"/>
          <w14:textFill>
            <w14:solidFill>
              <w14:schemeClr w14:val="tx1"/>
            </w14:solidFill>
          </w14:textFill>
        </w:rPr>
        <w:t>投标</w:t>
      </w:r>
      <w:r>
        <w:rPr>
          <w:rFonts w:hint="eastAsia" w:ascii="宋体" w:hAnsi="宋体" w:cs="宋体"/>
          <w:color w:val="000000" w:themeColor="text1"/>
          <w:sz w:val="24"/>
          <w:highlight w:val="none"/>
          <w:lang w:eastAsia="zh-CN"/>
          <w14:textFill>
            <w14:solidFill>
              <w14:schemeClr w14:val="tx1"/>
            </w14:solidFill>
          </w14:textFill>
        </w:rPr>
        <w:t>文件</w:t>
      </w:r>
      <w:r>
        <w:rPr>
          <w:rFonts w:hint="eastAsia" w:ascii="宋体" w:hAnsi="宋体" w:cs="宋体"/>
          <w:color w:val="000000" w:themeColor="text1"/>
          <w:sz w:val="24"/>
          <w:highlight w:val="none"/>
          <w14:textFill>
            <w14:solidFill>
              <w14:schemeClr w14:val="tx1"/>
            </w14:solidFill>
          </w14:textFill>
        </w:rPr>
        <w:t>进行详评，合理评定打分，统计排序。</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  编制评审报告</w:t>
      </w:r>
    </w:p>
    <w:p>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评审组完成评审后，编写评审报告。</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  评审打分办法</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w:t>
      </w:r>
      <w:r>
        <w:rPr>
          <w:rFonts w:hint="eastAsia" w:ascii="宋体" w:hAnsi="宋体" w:cs="宋体"/>
          <w:color w:val="000000" w:themeColor="text1"/>
          <w:sz w:val="24"/>
          <w:highlight w:val="none"/>
          <w:lang w:val="en-US" w:eastAsia="zh-CN"/>
          <w14:textFill>
            <w14:solidFill>
              <w14:schemeClr w14:val="tx1"/>
            </w14:solidFill>
          </w14:textFill>
        </w:rPr>
        <w:t>审组</w:t>
      </w:r>
      <w:r>
        <w:rPr>
          <w:rFonts w:hint="eastAsia" w:ascii="宋体" w:hAnsi="宋体" w:cs="宋体"/>
          <w:color w:val="000000" w:themeColor="text1"/>
          <w:sz w:val="24"/>
          <w:highlight w:val="none"/>
          <w14:textFill>
            <w14:solidFill>
              <w14:schemeClr w14:val="tx1"/>
            </w14:solidFill>
          </w14:textFill>
        </w:rPr>
        <w:t>对每个</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的每一单项评分中，</w:t>
      </w:r>
      <w:r>
        <w:rPr>
          <w:rFonts w:hint="eastAsia" w:ascii="宋体" w:hAnsi="宋体" w:cs="宋体"/>
          <w:color w:val="000000" w:themeColor="text1"/>
          <w:sz w:val="24"/>
          <w:highlight w:val="none"/>
          <w:lang w:val="en-US" w:eastAsia="zh-CN"/>
          <w14:textFill>
            <w14:solidFill>
              <w14:schemeClr w14:val="tx1"/>
            </w14:solidFill>
          </w14:textFill>
        </w:rPr>
        <w:t>以</w:t>
      </w:r>
      <w:r>
        <w:rPr>
          <w:rFonts w:hint="eastAsia" w:ascii="宋体" w:hAnsi="宋体" w:cs="宋体"/>
          <w:color w:val="000000" w:themeColor="text1"/>
          <w:sz w:val="24"/>
          <w:highlight w:val="none"/>
          <w14:textFill>
            <w14:solidFill>
              <w14:schemeClr w14:val="tx1"/>
            </w14:solidFill>
          </w14:textFill>
        </w:rPr>
        <w:t>评</w:t>
      </w:r>
      <w:r>
        <w:rPr>
          <w:rFonts w:hint="eastAsia" w:ascii="宋体" w:hAnsi="宋体" w:cs="宋体"/>
          <w:color w:val="000000" w:themeColor="text1"/>
          <w:sz w:val="24"/>
          <w:highlight w:val="none"/>
          <w:lang w:val="en-US" w:eastAsia="zh-CN"/>
          <w14:textFill>
            <w14:solidFill>
              <w14:schemeClr w14:val="tx1"/>
            </w14:solidFill>
          </w14:textFill>
        </w:rPr>
        <w:t>审</w:t>
      </w:r>
      <w:r>
        <w:rPr>
          <w:rFonts w:hint="eastAsia" w:ascii="宋体" w:hAnsi="宋体" w:cs="宋体"/>
          <w:color w:val="000000" w:themeColor="text1"/>
          <w:sz w:val="24"/>
          <w:highlight w:val="none"/>
          <w14:textFill>
            <w14:solidFill>
              <w14:schemeClr w14:val="tx1"/>
            </w14:solidFill>
          </w14:textFill>
        </w:rPr>
        <w:t>打分的算术平均值作为该</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的单项得分；计分保留至小数点后两位，小数点后第三位四舍五入。</w:t>
      </w:r>
    </w:p>
    <w:p>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 技术评分细则（满分100分，权重0.</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，见下附表1）</w:t>
      </w:r>
    </w:p>
    <w:p>
      <w:pPr>
        <w:rPr>
          <w:highlight w:val="none"/>
        </w:rPr>
      </w:pPr>
      <w:r>
        <w:rPr>
          <w:rFonts w:hint="eastAsia" w:ascii="宋体" w:hAnsi="宋体" w:cs="宋体"/>
          <w:bCs/>
          <w:color w:val="000000" w:themeColor="text1"/>
          <w:sz w:val="24"/>
          <w:highlight w:val="none"/>
          <w14:textFill>
            <w14:solidFill>
              <w14:schemeClr w14:val="tx1"/>
            </w14:solidFill>
          </w14:textFill>
        </w:rPr>
        <w:t>附表1 技术评分表</w:t>
      </w:r>
    </w:p>
    <w:p>
      <w:pPr>
        <w:rPr>
          <w:rFonts w:hint="eastAsia" w:ascii="宋体" w:hAnsi="宋体" w:cs="宋体"/>
          <w:b/>
          <w:color w:val="000000" w:themeColor="text1"/>
          <w:sz w:val="24"/>
          <w:highlight w:val="none"/>
          <w14:textFill>
            <w14:solidFill>
              <w14:schemeClr w14:val="tx1"/>
            </w14:solidFill>
          </w14:textFill>
        </w:rPr>
      </w:pPr>
    </w:p>
    <w:p>
      <w:pPr>
        <w:jc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技术评分表</w:t>
      </w:r>
    </w:p>
    <w:tbl>
      <w:tblPr>
        <w:tblStyle w:val="23"/>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2685"/>
        <w:gridCol w:w="4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32"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2685"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评分内容</w:t>
            </w:r>
          </w:p>
        </w:tc>
        <w:tc>
          <w:tcPr>
            <w:tcW w:w="4956"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732"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685"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业绩要求</w:t>
            </w:r>
          </w:p>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w:t>
            </w:r>
            <w:r>
              <w:rPr>
                <w:rFonts w:hint="eastAsia" w:ascii="宋体" w:hAnsi="宋体" w:eastAsia="宋体" w:cs="宋体"/>
                <w:color w:val="auto"/>
                <w:sz w:val="24"/>
                <w:szCs w:val="24"/>
                <w:highlight w:val="none"/>
                <w:lang w:val="en-US" w:eastAsia="zh-CN"/>
              </w:rPr>
              <w:t>满分</w:t>
            </w:r>
            <w:r>
              <w:rPr>
                <w:rFonts w:hint="eastAsia" w:ascii="宋体" w:hAnsi="宋体" w:eastAsia="宋体" w:cs="宋体"/>
                <w:color w:val="auto"/>
                <w:sz w:val="24"/>
                <w:szCs w:val="24"/>
                <w:highlight w:val="none"/>
                <w:vertAlign w:val="baseline"/>
                <w:lang w:val="en-US" w:eastAsia="zh-CN"/>
              </w:rPr>
              <w:t>20分）</w:t>
            </w:r>
          </w:p>
        </w:tc>
        <w:tc>
          <w:tcPr>
            <w:tcW w:w="4956"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近3年（2022-2024）有不少于</w:t>
            </w:r>
            <w:r>
              <w:rPr>
                <w:rFonts w:hint="eastAsia" w:ascii="宋体" w:hAnsi="宋体" w:eastAsia="宋体" w:cs="宋体"/>
                <w:color w:val="auto"/>
                <w:sz w:val="24"/>
                <w:szCs w:val="24"/>
                <w:highlight w:val="none"/>
                <w:lang w:val="en-US" w:eastAsia="zh"/>
              </w:rPr>
              <w:t>1</w:t>
            </w:r>
            <w:r>
              <w:rPr>
                <w:rFonts w:hint="eastAsia" w:ascii="宋体" w:hAnsi="宋体" w:eastAsia="宋体" w:cs="宋体"/>
                <w:color w:val="auto"/>
                <w:sz w:val="24"/>
                <w:szCs w:val="24"/>
                <w:highlight w:val="none"/>
                <w:lang w:val="en-US" w:eastAsia="zh-CN"/>
              </w:rPr>
              <w:t>个能源或化工企业保卫服务业绩，得1</w:t>
            </w:r>
            <w:r>
              <w:rPr>
                <w:rFonts w:hint="eastAsia" w:ascii="宋体" w:hAnsi="宋体" w:eastAsia="宋体" w:cs="宋体"/>
                <w:color w:val="auto"/>
                <w:sz w:val="24"/>
                <w:szCs w:val="24"/>
                <w:highlight w:val="none"/>
                <w:lang w:val="en-US" w:eastAsia="zh"/>
              </w:rPr>
              <w:t>0</w:t>
            </w:r>
            <w:r>
              <w:rPr>
                <w:rFonts w:hint="eastAsia" w:ascii="宋体" w:hAnsi="宋体" w:eastAsia="宋体" w:cs="宋体"/>
                <w:color w:val="auto"/>
                <w:sz w:val="24"/>
                <w:szCs w:val="24"/>
                <w:highlight w:val="none"/>
                <w:lang w:val="en-US" w:eastAsia="zh-CN"/>
              </w:rPr>
              <w:t>分。近三年内，如以上企业业绩每增加一个加</w:t>
            </w:r>
            <w:r>
              <w:rPr>
                <w:rFonts w:hint="eastAsia" w:ascii="宋体" w:hAnsi="宋体" w:eastAsia="宋体" w:cs="宋体"/>
                <w:color w:val="auto"/>
                <w:sz w:val="24"/>
                <w:szCs w:val="24"/>
                <w:highlight w:val="none"/>
                <w:lang w:val="en-US" w:eastAsia="zh"/>
              </w:rPr>
              <w:t>2</w:t>
            </w:r>
            <w:r>
              <w:rPr>
                <w:rFonts w:hint="eastAsia" w:ascii="宋体" w:hAnsi="宋体" w:eastAsia="宋体" w:cs="宋体"/>
                <w:color w:val="auto"/>
                <w:sz w:val="24"/>
                <w:szCs w:val="24"/>
                <w:highlight w:val="none"/>
                <w:lang w:val="en-US" w:eastAsia="zh-CN"/>
              </w:rPr>
              <w:t>分，此项最高得20分。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5" w:hRule="atLeast"/>
          <w:jc w:val="center"/>
        </w:trPr>
        <w:tc>
          <w:tcPr>
            <w:tcW w:w="732"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2685"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管理机构、人员配备</w:t>
            </w:r>
          </w:p>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（满分30分）</w:t>
            </w:r>
          </w:p>
        </w:tc>
        <w:tc>
          <w:tcPr>
            <w:tcW w:w="4956"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消保</w:t>
            </w:r>
            <w:r>
              <w:rPr>
                <w:rFonts w:hint="eastAsia" w:ascii="宋体" w:hAnsi="宋体" w:eastAsia="宋体" w:cs="宋体"/>
                <w:b w:val="0"/>
                <w:bCs w:val="0"/>
                <w:color w:val="auto"/>
                <w:sz w:val="24"/>
                <w:szCs w:val="24"/>
                <w:highlight w:val="none"/>
                <w:lang w:val="en-US" w:eastAsia="zh-CN"/>
              </w:rPr>
              <w:t>队有取得</w:t>
            </w:r>
            <w:r>
              <w:rPr>
                <w:rFonts w:hint="eastAsia" w:ascii="宋体" w:hAnsi="宋体" w:eastAsia="宋体" w:cs="宋体"/>
                <w:b w:val="0"/>
                <w:bCs w:val="0"/>
                <w:color w:val="auto"/>
                <w:sz w:val="24"/>
                <w:szCs w:val="24"/>
                <w:highlight w:val="none"/>
                <w:lang w:val="en-US" w:eastAsia="zh"/>
              </w:rPr>
              <w:t>中级</w:t>
            </w:r>
            <w:r>
              <w:rPr>
                <w:rFonts w:hint="eastAsia" w:ascii="宋体" w:hAnsi="宋体" w:eastAsia="宋体" w:cs="宋体"/>
                <w:b w:val="0"/>
                <w:bCs w:val="0"/>
                <w:color w:val="auto"/>
                <w:sz w:val="24"/>
                <w:szCs w:val="24"/>
                <w:highlight w:val="none"/>
                <w:lang w:val="en-US" w:eastAsia="zh-CN"/>
              </w:rPr>
              <w:t>消防设施操作员不少于5人，B2及以上机动车驾</w:t>
            </w:r>
            <w:r>
              <w:rPr>
                <w:rFonts w:hint="eastAsia" w:ascii="宋体" w:hAnsi="宋体" w:eastAsia="宋体" w:cs="宋体"/>
                <w:color w:val="auto"/>
                <w:sz w:val="24"/>
                <w:szCs w:val="24"/>
                <w:highlight w:val="none"/>
                <w:lang w:val="en-US" w:eastAsia="zh-CN"/>
              </w:rPr>
              <w:t>驶证人员均不得少于2人，满足基本条件得20分，上述每增加1个人员证件或者持退役消防官兵证或在消防救援机构工作取得消防员证的人员，每增加1人加2分，本项最多30分。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732"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2685"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管理制度体系建设</w:t>
            </w:r>
          </w:p>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（满分10分）</w:t>
            </w:r>
          </w:p>
        </w:tc>
        <w:tc>
          <w:tcPr>
            <w:tcW w:w="4956"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建立了完善的合规管理体系，能够指导现场有序开展工作，且制度具有针对性和可操作性，得7-10分；制度基本完善，针对性和可操作性不强：1-6分。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jc w:val="center"/>
        </w:trPr>
        <w:tc>
          <w:tcPr>
            <w:tcW w:w="732"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2685"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应急处突方案</w:t>
            </w:r>
          </w:p>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（满分20分）</w:t>
            </w:r>
          </w:p>
        </w:tc>
        <w:tc>
          <w:tcPr>
            <w:tcW w:w="4956"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公司作为反恐防爆二级重点单位，编写针对强行冲卡（厂大门），寻事滋事等突发事件的处置流程及方案，有哪些应对措施和人员调度。措施得当、针对性强，方法有效：15-20分；方案基本完善、重点描述基本清楚，措施基本可行：1-14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732"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2685"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火灾应急救援方案措施</w:t>
            </w:r>
          </w:p>
          <w:p>
            <w:pPr>
              <w:keepNext w:val="0"/>
              <w:keepLines w:val="0"/>
              <w:pageBreakBefore w:val="0"/>
              <w:widowControl w:val="0"/>
              <w:kinsoku/>
              <w:wordWrap/>
              <w:overflowPunct/>
              <w:topLinePunct w:val="0"/>
              <w:autoSpaceDE/>
              <w:autoSpaceDN/>
              <w:bidi w:val="0"/>
              <w:adjustRightInd/>
              <w:snapToGrid w:val="0"/>
              <w:spacing w:line="320" w:lineRule="exact"/>
              <w:ind w:right="0" w:rightChars="0"/>
              <w:jc w:val="center"/>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（满分20分）</w:t>
            </w:r>
          </w:p>
        </w:tc>
        <w:tc>
          <w:tcPr>
            <w:tcW w:w="4956" w:type="dxa"/>
            <w:noWrap w:val="0"/>
            <w:vAlign w:val="center"/>
          </w:tcPr>
          <w:p>
            <w:pPr>
              <w:keepNext w:val="0"/>
              <w:keepLines w:val="0"/>
              <w:pageBreakBefore w:val="0"/>
              <w:widowControl w:val="0"/>
              <w:kinsoku/>
              <w:wordWrap/>
              <w:overflowPunct/>
              <w:topLinePunct w:val="0"/>
              <w:autoSpaceDE/>
              <w:autoSpaceDN/>
              <w:bidi w:val="0"/>
              <w:adjustRightInd/>
              <w:snapToGrid w:val="0"/>
              <w:spacing w:line="320" w:lineRule="exact"/>
              <w:ind w:right="0" w:rightChars="0"/>
              <w:jc w:val="left"/>
              <w:textAlignment w:val="auto"/>
              <w:outlineLvl w:val="9"/>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围绕发生气体火灾后，编制一个应急处置方案，内容重点包括机构设置和处置的流程。具有针对性和可操作性：15-20分；方案基本合理，针对性和可操作性不强：1-14分。</w:t>
            </w:r>
          </w:p>
        </w:tc>
      </w:tr>
    </w:tbl>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3.2报价评分（满分100分，权重0.</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3.2.1确定评标价（以总价为评标标准）</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评标价为经调整后的</w:t>
      </w:r>
      <w:r>
        <w:rPr>
          <w:rFonts w:hint="eastAsia" w:ascii="宋体" w:hAnsi="宋体" w:cs="宋体"/>
          <w:color w:val="000000" w:themeColor="text1"/>
          <w:sz w:val="24"/>
          <w:highlight w:val="none"/>
          <w:lang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报价。</w:t>
      </w:r>
    </w:p>
    <w:p>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说明：（1）税</w:t>
      </w:r>
      <w:r>
        <w:rPr>
          <w:rFonts w:hint="eastAsia" w:ascii="宋体" w:hAnsi="宋体" w:cs="宋体"/>
          <w:color w:val="000000" w:themeColor="text1"/>
          <w:sz w:val="24"/>
          <w:highlight w:val="none"/>
          <w:lang w:val="en-US" w:eastAsia="zh-CN"/>
          <w14:textFill>
            <w14:solidFill>
              <w14:schemeClr w14:val="tx1"/>
            </w14:solidFill>
          </w14:textFill>
        </w:rPr>
        <w:t>率</w:t>
      </w:r>
      <w:r>
        <w:rPr>
          <w:rFonts w:hint="eastAsia" w:ascii="宋体" w:hAnsi="宋体" w:cs="宋体"/>
          <w:color w:val="000000" w:themeColor="text1"/>
          <w:sz w:val="24"/>
          <w:highlight w:val="none"/>
          <w14:textFill>
            <w14:solidFill>
              <w14:schemeClr w14:val="tx1"/>
            </w14:solidFill>
          </w14:textFill>
        </w:rPr>
        <w:t>不一致，在评</w:t>
      </w:r>
      <w:r>
        <w:rPr>
          <w:rFonts w:hint="eastAsia" w:ascii="宋体" w:hAnsi="宋体" w:cs="宋体"/>
          <w:color w:val="000000" w:themeColor="text1"/>
          <w:sz w:val="24"/>
          <w:highlight w:val="none"/>
          <w:lang w:val="en-US" w:eastAsia="zh-CN"/>
          <w14:textFill>
            <w14:solidFill>
              <w14:schemeClr w14:val="tx1"/>
            </w14:solidFill>
          </w14:textFill>
        </w:rPr>
        <w:t>审</w:t>
      </w:r>
      <w:r>
        <w:rPr>
          <w:rFonts w:hint="eastAsia" w:ascii="宋体" w:hAnsi="宋体" w:cs="宋体"/>
          <w:color w:val="000000" w:themeColor="text1"/>
          <w:sz w:val="24"/>
          <w:highlight w:val="none"/>
          <w14:textFill>
            <w14:solidFill>
              <w14:schemeClr w14:val="tx1"/>
            </w14:solidFill>
          </w14:textFill>
        </w:rPr>
        <w:t>时修正到同一个标准</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（2）评</w:t>
      </w:r>
      <w:r>
        <w:rPr>
          <w:rFonts w:hint="eastAsia" w:ascii="宋体" w:hAnsi="宋体" w:cs="宋体"/>
          <w:color w:val="000000" w:themeColor="text1"/>
          <w:sz w:val="24"/>
          <w:highlight w:val="none"/>
          <w:lang w:val="en-US" w:eastAsia="zh-CN"/>
          <w14:textFill>
            <w14:solidFill>
              <w14:schemeClr w14:val="tx1"/>
            </w14:solidFill>
          </w14:textFill>
        </w:rPr>
        <w:t>审</w:t>
      </w:r>
      <w:r>
        <w:rPr>
          <w:rFonts w:hint="eastAsia" w:ascii="宋体" w:hAnsi="宋体" w:cs="宋体"/>
          <w:color w:val="000000" w:themeColor="text1"/>
          <w:sz w:val="24"/>
          <w:highlight w:val="none"/>
          <w14:textFill>
            <w14:solidFill>
              <w14:schemeClr w14:val="tx1"/>
            </w14:solidFill>
          </w14:textFill>
        </w:rPr>
        <w:t>价仅作为评审时将各</w:t>
      </w:r>
      <w:r>
        <w:rPr>
          <w:rFonts w:hint="eastAsia" w:ascii="宋体" w:hAnsi="宋体" w:cs="宋体"/>
          <w:color w:val="000000" w:themeColor="text1"/>
          <w:sz w:val="24"/>
          <w:highlight w:val="none"/>
          <w:lang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报价调整到同一水平，以便进行比较，</w:t>
      </w:r>
      <w:r>
        <w:rPr>
          <w:rFonts w:hint="eastAsia" w:ascii="宋体" w:hAnsi="宋体" w:cs="宋体"/>
          <w:color w:val="000000" w:themeColor="text1"/>
          <w:sz w:val="24"/>
          <w:highlight w:val="none"/>
          <w:lang w:val="en-US" w:eastAsia="zh-CN"/>
          <w14:textFill>
            <w14:solidFill>
              <w14:schemeClr w14:val="tx1"/>
            </w14:solidFill>
          </w14:textFill>
        </w:rPr>
        <w:t>中标</w:t>
      </w:r>
      <w:r>
        <w:rPr>
          <w:rFonts w:hint="eastAsia" w:ascii="宋体" w:hAnsi="宋体" w:cs="宋体"/>
          <w:color w:val="000000" w:themeColor="text1"/>
          <w:sz w:val="24"/>
          <w:highlight w:val="none"/>
          <w14:textFill>
            <w14:solidFill>
              <w14:schemeClr w14:val="tx1"/>
            </w14:solidFill>
          </w14:textFill>
        </w:rPr>
        <w:t>后合同价为</w:t>
      </w:r>
      <w:r>
        <w:rPr>
          <w:rFonts w:hint="eastAsia" w:ascii="宋体" w:hAnsi="宋体" w:cs="宋体"/>
          <w:color w:val="000000" w:themeColor="text1"/>
          <w:sz w:val="24"/>
          <w:highlight w:val="none"/>
          <w:lang w:val="en-US" w:eastAsia="zh-CN"/>
          <w14:textFill>
            <w14:solidFill>
              <w14:schemeClr w14:val="tx1"/>
            </w14:solidFill>
          </w14:textFill>
        </w:rPr>
        <w:t>其</w:t>
      </w:r>
      <w:r>
        <w:rPr>
          <w:rFonts w:hint="eastAsia" w:ascii="宋体" w:hAnsi="宋体" w:cs="宋体"/>
          <w:color w:val="000000" w:themeColor="text1"/>
          <w:sz w:val="24"/>
          <w:highlight w:val="none"/>
          <w:lang w:eastAsia="zh-CN"/>
          <w14:textFill>
            <w14:solidFill>
              <w14:schemeClr w14:val="tx1"/>
            </w14:solidFill>
          </w14:textFill>
        </w:rPr>
        <w:t>投标</w:t>
      </w:r>
      <w:r>
        <w:rPr>
          <w:rFonts w:hint="eastAsia" w:ascii="宋体" w:hAnsi="宋体" w:cs="宋体"/>
          <w:color w:val="000000" w:themeColor="text1"/>
          <w:sz w:val="24"/>
          <w:highlight w:val="none"/>
          <w14:textFill>
            <w14:solidFill>
              <w14:schemeClr w14:val="tx1"/>
            </w14:solidFill>
          </w14:textFill>
        </w:rPr>
        <w:t>报价。</w:t>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3.2.2 报价得分</w:t>
      </w:r>
    </w:p>
    <w:p>
      <w:pPr>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各投标人有效评标价的平均价</w:t>
      </w:r>
      <w:r>
        <w:rPr>
          <w:rFonts w:hint="eastAsia" w:ascii="宋体" w:hAnsi="宋体" w:cs="宋体"/>
          <w:color w:val="000000" w:themeColor="text1"/>
          <w:sz w:val="24"/>
          <w:highlight w:val="none"/>
          <w:lang w:eastAsia="zh-CN"/>
          <w14:textFill>
            <w14:solidFill>
              <w14:schemeClr w14:val="tx1"/>
            </w14:solidFill>
          </w14:textFill>
        </w:rPr>
        <w:t>的</w:t>
      </w:r>
      <w:r>
        <w:rPr>
          <w:rFonts w:hint="eastAsia" w:ascii="宋体" w:hAnsi="宋体" w:cs="宋体"/>
          <w:color w:val="000000" w:themeColor="text1"/>
          <w:sz w:val="24"/>
          <w:highlight w:val="none"/>
          <w:lang w:val="en-US" w:eastAsia="zh-CN"/>
          <w14:textFill>
            <w14:solidFill>
              <w14:schemeClr w14:val="tx1"/>
            </w14:solidFill>
          </w14:textFill>
        </w:rPr>
        <w:t>95%</w:t>
      </w:r>
      <w:r>
        <w:rPr>
          <w:rFonts w:hint="eastAsia" w:ascii="宋体" w:hAnsi="宋体" w:eastAsia="宋体" w:cs="宋体"/>
          <w:color w:val="000000" w:themeColor="text1"/>
          <w:sz w:val="24"/>
          <w:highlight w:val="none"/>
          <w:lang w:val="en-US" w:eastAsia="zh-CN"/>
          <w14:textFill>
            <w14:solidFill>
              <w14:schemeClr w14:val="tx1"/>
            </w14:solidFill>
          </w14:textFill>
        </w:rPr>
        <w:t>作为基</w:t>
      </w:r>
      <w:r>
        <w:rPr>
          <w:rFonts w:hint="eastAsia" w:ascii="宋体" w:hAnsi="宋体" w:cs="宋体"/>
          <w:color w:val="000000" w:themeColor="text1"/>
          <w:sz w:val="24"/>
          <w:highlight w:val="none"/>
          <w:lang w:val="en-US" w:eastAsia="zh-CN"/>
          <w14:textFill>
            <w14:solidFill>
              <w14:schemeClr w14:val="tx1"/>
            </w14:solidFill>
          </w14:textFill>
        </w:rPr>
        <w:t>准价</w:t>
      </w:r>
      <w:r>
        <w:rPr>
          <w:rFonts w:hint="eastAsia" w:ascii="宋体" w:hAnsi="宋体" w:cs="宋体"/>
          <w:color w:val="000000" w:themeColor="text1"/>
          <w:sz w:val="24"/>
          <w:highlight w:val="none"/>
          <w14:textFill>
            <w14:solidFill>
              <w14:schemeClr w14:val="tx1"/>
            </w14:solidFill>
          </w14:textFill>
        </w:rPr>
        <w:t>。各</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的评标价高于</w:t>
      </w:r>
      <w:r>
        <w:rPr>
          <w:rFonts w:hint="eastAsia" w:ascii="宋体" w:hAnsi="宋体" w:cs="宋体"/>
          <w:color w:val="000000" w:themeColor="text1"/>
          <w:sz w:val="24"/>
          <w:highlight w:val="none"/>
          <w:lang w:val="en-US" w:eastAsia="zh-CN"/>
          <w14:textFill>
            <w14:solidFill>
              <w14:schemeClr w14:val="tx1"/>
            </w14:solidFill>
          </w14:textFill>
        </w:rPr>
        <w:t>基准</w:t>
      </w:r>
      <w:r>
        <w:rPr>
          <w:rFonts w:hint="eastAsia" w:ascii="宋体" w:hAnsi="宋体" w:cs="宋体"/>
          <w:color w:val="000000" w:themeColor="text1"/>
          <w:sz w:val="24"/>
          <w:highlight w:val="none"/>
          <w14:textFill>
            <w14:solidFill>
              <w14:schemeClr w14:val="tx1"/>
            </w14:solidFill>
          </w14:textFill>
        </w:rPr>
        <w:t>价，每高1%扣</w:t>
      </w:r>
      <w:r>
        <w:rPr>
          <w:rFonts w:hint="eastAsia" w:ascii="宋体" w:hAnsi="宋体" w:cs="宋体"/>
          <w:color w:val="000000" w:themeColor="text1"/>
          <w:sz w:val="24"/>
          <w:highlight w:val="none"/>
          <w:lang w:val="en-US" w:eastAsia="zh-CN"/>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分</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扣完为止</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各</w:t>
      </w: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的评标价</w:t>
      </w:r>
      <w:r>
        <w:rPr>
          <w:rFonts w:hint="eastAsia" w:ascii="宋体" w:hAnsi="宋体" w:cs="宋体"/>
          <w:color w:val="000000" w:themeColor="text1"/>
          <w:sz w:val="24"/>
          <w:highlight w:val="none"/>
          <w:lang w:val="en-US" w:eastAsia="zh-CN"/>
          <w14:textFill>
            <w14:solidFill>
              <w14:schemeClr w14:val="tx1"/>
            </w14:solidFill>
          </w14:textFill>
        </w:rPr>
        <w:t>低于基准</w:t>
      </w:r>
      <w:r>
        <w:rPr>
          <w:rFonts w:hint="eastAsia" w:ascii="宋体" w:hAnsi="宋体" w:cs="宋体"/>
          <w:color w:val="000000" w:themeColor="text1"/>
          <w:sz w:val="24"/>
          <w:highlight w:val="none"/>
          <w14:textFill>
            <w14:solidFill>
              <w14:schemeClr w14:val="tx1"/>
            </w14:solidFill>
          </w14:textFill>
        </w:rPr>
        <w:t>价，每</w:t>
      </w:r>
      <w:r>
        <w:rPr>
          <w:rFonts w:hint="eastAsia" w:ascii="宋体" w:hAnsi="宋体" w:cs="宋体"/>
          <w:color w:val="000000" w:themeColor="text1"/>
          <w:sz w:val="24"/>
          <w:highlight w:val="none"/>
          <w:lang w:val="en-US" w:eastAsia="zh-CN"/>
          <w14:textFill>
            <w14:solidFill>
              <w14:schemeClr w14:val="tx1"/>
            </w14:solidFill>
          </w14:textFill>
        </w:rPr>
        <w:t>低</w:t>
      </w:r>
      <w:r>
        <w:rPr>
          <w:rFonts w:hint="eastAsia" w:ascii="宋体" w:hAnsi="宋体" w:cs="宋体"/>
          <w:color w:val="000000" w:themeColor="text1"/>
          <w:sz w:val="24"/>
          <w:highlight w:val="none"/>
          <w14:textFill>
            <w14:solidFill>
              <w14:schemeClr w14:val="tx1"/>
            </w14:solidFill>
          </w14:textFill>
        </w:rPr>
        <w:t>1%扣0.</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分</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扣完为止。计算分值时保留小数点后二位。</w:t>
      </w:r>
    </w:p>
    <w:p>
      <w:pPr>
        <w:spacing w:line="360" w:lineRule="auto"/>
        <w:ind w:firstLine="480" w:firstLineChars="20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报价得分＝100-[(评标价－</w:t>
      </w:r>
      <w:r>
        <w:rPr>
          <w:rFonts w:hint="eastAsia" w:ascii="宋体" w:hAnsi="宋体" w:eastAsia="宋体" w:cs="宋体"/>
          <w:color w:val="000000" w:themeColor="text1"/>
          <w:sz w:val="24"/>
          <w:highlight w:val="none"/>
          <w:lang w:val="en-US" w:eastAsia="zh-CN"/>
          <w14:textFill>
            <w14:solidFill>
              <w14:schemeClr w14:val="tx1"/>
            </w14:solidFill>
          </w14:textFill>
        </w:rPr>
        <w:t>基准价</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基准价</w:t>
      </w:r>
      <w:r>
        <w:rPr>
          <w:rFonts w:hint="eastAsia" w:ascii="宋体" w:hAnsi="宋体" w:eastAsia="宋体" w:cs="宋体"/>
          <w:color w:val="000000" w:themeColor="text1"/>
          <w:sz w:val="24"/>
          <w:highlight w:val="none"/>
          <w14:textFill>
            <w14:solidFill>
              <w14:schemeClr w14:val="tx1"/>
            </w14:solidFill>
          </w14:textFill>
        </w:rPr>
        <w:t>×100]×</w:t>
      </w:r>
      <w:r>
        <w:rPr>
          <w:rFonts w:hint="eastAsia" w:ascii="宋体" w:hAnsi="宋体" w:eastAsia="宋体" w:cs="宋体"/>
          <w:color w:val="000000" w:themeColor="text1"/>
          <w:sz w:val="24"/>
          <w:highlight w:val="none"/>
          <w:lang w:val="en-US" w:eastAsia="zh-CN"/>
          <w14:textFill>
            <w14:solidFill>
              <w14:schemeClr w14:val="tx1"/>
            </w14:solidFill>
          </w14:textFill>
        </w:rPr>
        <w:t>1</w:t>
      </w:r>
    </w:p>
    <w:p>
      <w:pPr>
        <w:spacing w:line="360" w:lineRule="auto"/>
        <w:ind w:firstLine="480" w:firstLineChars="200"/>
        <w:jc w:val="left"/>
        <w:rPr>
          <w:rFonts w:hint="default" w:ascii="宋体" w:hAnsi="宋体" w:eastAsia="宋体" w:cs="宋体"/>
          <w:color w:val="000000" w:themeColor="text1"/>
          <w:sz w:val="24"/>
          <w:highlight w:val="none"/>
          <w:lang w:val="en-US"/>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报价得分＝100-[(基准价－评标价)/ 基准价×100]×0.5</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4</w:t>
      </w:r>
      <w:r>
        <w:rPr>
          <w:rFonts w:hint="eastAsia" w:ascii="宋体" w:hAnsi="宋体" w:cs="宋体"/>
          <w:b/>
          <w:bCs/>
          <w:color w:val="000000" w:themeColor="text1"/>
          <w:sz w:val="24"/>
          <w:highlight w:val="none"/>
          <w:lang w:val="en-US" w:eastAsia="zh-CN"/>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综合评分</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满分为100分，其中技术评分权重为0.</w:t>
      </w:r>
      <w:r>
        <w:rPr>
          <w:rFonts w:hint="eastAsia" w:ascii="宋体" w:hAnsi="宋体" w:cs="宋体"/>
          <w:color w:val="000000" w:themeColor="text1"/>
          <w:sz w:val="24"/>
          <w:highlight w:val="non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0；报价权重为0.</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0。</w:t>
      </w:r>
    </w:p>
    <w:p>
      <w:pPr>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投标</w:t>
      </w:r>
      <w:r>
        <w:rPr>
          <w:rFonts w:hint="eastAsia" w:ascii="宋体" w:hAnsi="宋体" w:cs="宋体"/>
          <w:b/>
          <w:bCs/>
          <w:color w:val="000000" w:themeColor="text1"/>
          <w:sz w:val="24"/>
          <w:highlight w:val="none"/>
          <w14:textFill>
            <w14:solidFill>
              <w14:schemeClr w14:val="tx1"/>
            </w14:solidFill>
          </w14:textFill>
        </w:rPr>
        <w:t>单位综合得分=技术得分×0.</w:t>
      </w:r>
      <w:r>
        <w:rPr>
          <w:rFonts w:hint="eastAsia" w:ascii="宋体" w:hAnsi="宋体" w:cs="宋体"/>
          <w:b/>
          <w:bCs/>
          <w:color w:val="000000" w:themeColor="text1"/>
          <w:sz w:val="24"/>
          <w:highlight w:val="none"/>
          <w:lang w:val="en-US" w:eastAsia="zh-CN"/>
          <w14:textFill>
            <w14:solidFill>
              <w14:schemeClr w14:val="tx1"/>
            </w14:solidFill>
          </w14:textFill>
        </w:rPr>
        <w:t>4</w:t>
      </w:r>
      <w:r>
        <w:rPr>
          <w:rFonts w:hint="eastAsia" w:ascii="宋体" w:hAnsi="宋体" w:cs="宋体"/>
          <w:b/>
          <w:bCs/>
          <w:color w:val="000000" w:themeColor="text1"/>
          <w:sz w:val="24"/>
          <w:highlight w:val="none"/>
          <w14:textFill>
            <w14:solidFill>
              <w14:schemeClr w14:val="tx1"/>
            </w14:solidFill>
          </w14:textFill>
        </w:rPr>
        <w:t>+报价得分×0.</w:t>
      </w:r>
      <w:r>
        <w:rPr>
          <w:rFonts w:hint="eastAsia" w:ascii="宋体" w:hAnsi="宋体" w:cs="宋体"/>
          <w:b/>
          <w:bCs/>
          <w:color w:val="000000" w:themeColor="text1"/>
          <w:sz w:val="24"/>
          <w:highlight w:val="none"/>
          <w:lang w:val="en-US" w:eastAsia="zh-CN"/>
          <w14:textFill>
            <w14:solidFill>
              <w14:schemeClr w14:val="tx1"/>
            </w14:solidFill>
          </w14:textFill>
        </w:rPr>
        <w:t>6</w:t>
      </w:r>
      <w:r>
        <w:rPr>
          <w:rFonts w:hint="eastAsia" w:ascii="宋体" w:hAnsi="宋体" w:cs="宋体"/>
          <w:b/>
          <w:bCs/>
          <w:color w:val="000000" w:themeColor="text1"/>
          <w:sz w:val="24"/>
          <w:highlight w:val="none"/>
          <w14:textFill>
            <w14:solidFill>
              <w14:schemeClr w14:val="tx1"/>
            </w14:solidFill>
          </w14:textFill>
        </w:rPr>
        <w:t>。</w:t>
      </w:r>
    </w:p>
    <w:p>
      <w:pP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w:t>
      </w:r>
      <w:r>
        <w:rPr>
          <w:rFonts w:hint="eastAsia" w:ascii="宋体" w:hAnsi="宋体" w:cs="宋体"/>
          <w:b/>
          <w:bCs/>
          <w:color w:val="000000" w:themeColor="text1"/>
          <w:sz w:val="24"/>
          <w:highlight w:val="none"/>
          <w:lang w:val="en-US" w:eastAsia="zh-CN"/>
          <w14:textFill>
            <w14:solidFill>
              <w14:schemeClr w14:val="tx1"/>
            </w14:solidFill>
          </w14:textFill>
        </w:rPr>
        <w:t>.</w:t>
      </w:r>
      <w:r>
        <w:rPr>
          <w:rFonts w:hint="eastAsia" w:ascii="宋体" w:hAnsi="宋体" w:cs="宋体"/>
          <w:b/>
          <w:bCs/>
          <w:color w:val="000000" w:themeColor="text1"/>
          <w:sz w:val="24"/>
          <w:highlight w:val="none"/>
          <w14:textFill>
            <w14:solidFill>
              <w14:schemeClr w14:val="tx1"/>
            </w14:solidFill>
          </w14:textFill>
        </w:rPr>
        <w:t>综合排序的原则</w:t>
      </w:r>
    </w:p>
    <w:p>
      <w:pPr>
        <w:spacing w:line="360" w:lineRule="auto"/>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评审组根据综合得分情况</w:t>
      </w:r>
      <w:r>
        <w:rPr>
          <w:rFonts w:hint="eastAsia" w:ascii="宋体" w:hAnsi="宋体" w:cs="宋体"/>
          <w:bCs/>
          <w:color w:val="000000" w:themeColor="text1"/>
          <w:sz w:val="24"/>
          <w:highlight w:val="none"/>
          <w14:textFill>
            <w14:solidFill>
              <w14:schemeClr w14:val="tx1"/>
            </w14:solidFill>
          </w14:textFill>
        </w:rPr>
        <w:t>按得分高低进行推荐排序</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并推荐得分前二名的为</w:t>
      </w:r>
      <w:r>
        <w:rPr>
          <w:rFonts w:hint="eastAsia" w:ascii="宋体" w:hAnsi="宋体" w:cs="宋体"/>
          <w:bCs/>
          <w:color w:val="000000" w:themeColor="text1"/>
          <w:sz w:val="24"/>
          <w:highlight w:val="none"/>
          <w:lang w:val="en-US" w:eastAsia="zh-CN"/>
          <w14:textFill>
            <w14:solidFill>
              <w14:schemeClr w14:val="tx1"/>
            </w14:solidFill>
          </w14:textFill>
        </w:rPr>
        <w:t>中标</w:t>
      </w:r>
      <w:r>
        <w:rPr>
          <w:rFonts w:hint="eastAsia" w:ascii="宋体" w:hAnsi="宋体" w:cs="宋体"/>
          <w:bCs/>
          <w:color w:val="000000" w:themeColor="text1"/>
          <w:sz w:val="24"/>
          <w:highlight w:val="none"/>
          <w14:textFill>
            <w14:solidFill>
              <w14:schemeClr w14:val="tx1"/>
            </w14:solidFill>
          </w14:textFill>
        </w:rPr>
        <w:t>候选人。</w:t>
      </w:r>
    </w:p>
    <w:p>
      <w:pPr>
        <w:numPr>
          <w:ilvl w:val="0"/>
          <w:numId w:val="0"/>
        </w:numPr>
        <w:spacing w:line="360" w:lineRule="auto"/>
        <w:ind w:leftChars="0"/>
        <w:jc w:val="center"/>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
          <w14:textFill>
            <w14:solidFill>
              <w14:schemeClr w14:val="tx1"/>
            </w14:solidFill>
          </w14:textFill>
        </w:rPr>
        <w:t xml:space="preserve">第六章 </w:t>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合同</w:t>
      </w:r>
      <w:r>
        <w:rPr>
          <w:rFonts w:hint="eastAsia" w:ascii="宋体" w:hAnsi="宋体" w:eastAsia="宋体" w:cs="宋体"/>
          <w:b/>
          <w:bCs/>
          <w:color w:val="000000" w:themeColor="text1"/>
          <w:sz w:val="30"/>
          <w:szCs w:val="30"/>
          <w:highlight w:val="none"/>
          <w:lang w:val="en-US" w:eastAsia="zh"/>
          <w14:textFill>
            <w14:solidFill>
              <w14:schemeClr w14:val="tx1"/>
            </w14:solidFill>
          </w14:textFill>
        </w:rPr>
        <w:t>主要条款</w:t>
      </w:r>
    </w:p>
    <w:p>
      <w:pPr>
        <w:pStyle w:val="19"/>
        <w:keepNext w:val="0"/>
        <w:keepLines w:val="0"/>
        <w:widowControl w:val="0"/>
        <w:suppressLineNumbers w:val="0"/>
        <w:autoSpaceDE w:val="0"/>
        <w:autoSpaceDN/>
        <w:adjustRightInd w:val="0"/>
        <w:snapToGrid w:val="0"/>
        <w:spacing w:before="0" w:beforeAutospacing="0" w:after="0" w:afterLines="0" w:afterAutospacing="0" w:line="360" w:lineRule="auto"/>
        <w:ind w:left="0" w:right="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一、合同组成及解释顺序</w:t>
      </w:r>
    </w:p>
    <w:p>
      <w:pPr>
        <w:pStyle w:val="19"/>
        <w:keepNext w:val="0"/>
        <w:keepLines w:val="0"/>
        <w:widowControl w:val="0"/>
        <w:suppressLineNumbers w:val="0"/>
        <w:autoSpaceDE w:val="0"/>
        <w:autoSpaceDN/>
        <w:adjustRightInd w:val="0"/>
        <w:snapToGrid w:val="0"/>
        <w:spacing w:before="0" w:beforeAutospacing="0" w:after="0" w:afterLines="0" w:afterAutospacing="0" w:line="360" w:lineRule="auto"/>
        <w:ind w:left="0" w:right="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1）本合同；2）技术协议；3）</w:t>
      </w:r>
      <w:r>
        <w:rPr>
          <w:rFonts w:hint="eastAsia" w:ascii="宋体" w:hAnsi="宋体" w:eastAsia="宋体" w:cs="宋体"/>
          <w:color w:val="000000" w:themeColor="text1"/>
          <w:kern w:val="2"/>
          <w:sz w:val="24"/>
          <w:szCs w:val="24"/>
          <w:highlight w:val="none"/>
          <w:lang w:val="en-US" w:eastAsia="zh" w:bidi="ar-SA"/>
          <w14:textFill>
            <w14:solidFill>
              <w14:schemeClr w14:val="tx1"/>
            </w14:solidFill>
          </w14:textFill>
        </w:rPr>
        <w:t>招标</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文件（含技术规范书）4）</w:t>
      </w:r>
      <w:r>
        <w:rPr>
          <w:rFonts w:hint="eastAsia" w:ascii="宋体" w:hAnsi="宋体" w:eastAsia="宋体" w:cs="宋体"/>
          <w:color w:val="000000" w:themeColor="text1"/>
          <w:kern w:val="2"/>
          <w:sz w:val="24"/>
          <w:szCs w:val="24"/>
          <w:highlight w:val="none"/>
          <w:lang w:val="en-US" w:eastAsia="zh" w:bidi="ar-SA"/>
          <w14:textFill>
            <w14:solidFill>
              <w14:schemeClr w14:val="tx1"/>
            </w14:solidFill>
          </w14:textFill>
        </w:rPr>
        <w:t>投标</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文件。</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both"/>
        <w:outlineLvl w:val="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二、服务期限</w:t>
      </w:r>
    </w:p>
    <w:p>
      <w:pPr>
        <w:pStyle w:val="19"/>
        <w:keepNext w:val="0"/>
        <w:keepLines w:val="0"/>
        <w:widowControl w:val="0"/>
        <w:suppressLineNumbers w:val="0"/>
        <w:autoSpaceDE w:val="0"/>
        <w:autoSpaceDN/>
        <w:adjustRightInd w:val="0"/>
        <w:snapToGrid w:val="0"/>
        <w:spacing w:before="0" w:beforeAutospacing="0" w:after="0" w:afterLines="0" w:afterAutospacing="0" w:line="360" w:lineRule="auto"/>
        <w:ind w:left="0" w:right="0"/>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kern w:val="2"/>
          <w:sz w:val="24"/>
          <w:szCs w:val="24"/>
          <w:highlight w:val="none"/>
          <w:lang w:val="en-US" w:eastAsia="zh-CN" w:bidi="ar"/>
        </w:rPr>
        <w:t xml:space="preserve">  </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 服务期限为壹年，自  年 月 日起，至 年 月 日止。</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both"/>
        <w:outlineLvl w:val="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三、服务费与支付</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（一）服务费 </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1.适用X%的增值税税率时，含增值税服务费为X元（人民币X元），其中：不含增值税服务费为X元，税额为X元；月度服务费=年度服务费÷12。</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2.适用其他增值税税率时，甲方未支付且乙方未开具增值税专用发票的服务费（含增值</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税）调整为：该含税服务费X万元÷（1+X%）×（1+适用的增值税税率）。</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（二）具备下列条件之日起14日内，甲方向乙方支付自然季度服务费：</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1.乙方出具的付款申请通过甲方审核；</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2.甲方已收到乙方开具的增值税专用发票。</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（三）履约保证金</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1.合同签订后，乙方的投标保证金自动转为履约保证金。</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left"/>
        <w:outlineLvl w:val="0"/>
        <w:rPr>
          <w:rFonts w:hint="eastAsia" w:ascii="仿宋" w:hAnsi="仿宋" w:eastAsia="仿宋" w:cs="仿宋"/>
          <w:kern w:val="2"/>
          <w:sz w:val="24"/>
          <w:szCs w:val="24"/>
          <w:highlight w:val="none"/>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2.服务期满、乙方收回履约保证金申请通过甲方审核、甲方收到乙方开具的收据后14日内，甲方退还乙方剩余的履约保证金（不计利息）。</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both"/>
        <w:outlineLvl w:val="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三、违约责任（考核）</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乙方出现违约（考核）情形的，甲方考核乙方，考核款从乙方应收取的服务中扣除，具体考核事项、考核金额从技术协议约定。</w:t>
      </w:r>
    </w:p>
    <w:p>
      <w:pPr>
        <w:keepNext w:val="0"/>
        <w:keepLines w:val="0"/>
        <w:widowControl w:val="0"/>
        <w:suppressLineNumbers w:val="0"/>
        <w:autoSpaceDE w:val="0"/>
        <w:autoSpaceDN/>
        <w:adjustRightInd w:val="0"/>
        <w:snapToGrid w:val="0"/>
        <w:spacing w:before="0" w:beforeAutospacing="0" w:after="0" w:afterAutospacing="0" w:line="360" w:lineRule="auto"/>
        <w:ind w:left="0" w:right="0"/>
        <w:jc w:val="both"/>
        <w:outlineLvl w:val="0"/>
        <w:rPr>
          <w:rFonts w:hint="eastAsia" w:ascii="宋体" w:hAnsi="宋体" w:eastAsia="宋体" w:cs="Times New Roman"/>
          <w:b/>
          <w:bCs/>
          <w:kern w:val="2"/>
          <w:sz w:val="28"/>
          <w:szCs w:val="28"/>
          <w:highlight w:val="none"/>
        </w:rPr>
      </w:pPr>
      <w:r>
        <w:rPr>
          <w:rFonts w:hint="eastAsia" w:ascii="宋体" w:hAnsi="宋体" w:eastAsia="宋体" w:cs="宋体"/>
          <w:b/>
          <w:bCs/>
          <w:kern w:val="2"/>
          <w:sz w:val="28"/>
          <w:szCs w:val="28"/>
          <w:highlight w:val="none"/>
          <w:lang w:val="en-US" w:eastAsia="zh-CN" w:bidi="ar"/>
        </w:rPr>
        <w:t>四、</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其他</w:t>
      </w:r>
    </w:p>
    <w:p>
      <w:pPr>
        <w:keepNext w:val="0"/>
        <w:keepLines w:val="0"/>
        <w:widowControl w:val="0"/>
        <w:suppressLineNumbers w:val="0"/>
        <w:autoSpaceDE w:val="0"/>
        <w:autoSpaceDN/>
        <w:adjustRightInd w:val="0"/>
        <w:snapToGrid w:val="0"/>
        <w:spacing w:before="0" w:beforeAutospacing="0" w:after="0" w:afterAutospacing="0" w:line="360" w:lineRule="auto"/>
        <w:ind w:left="0" w:right="0" w:firstLine="480" w:firstLineChars="200"/>
        <w:jc w:val="left"/>
        <w:outlineLvl w:val="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1.合同未尽事宜和因履行合同引起的与合同有关的争议，由甲乙双方协商解决。协商不成的，向服务项目所在地人民法院提起诉讼。</w:t>
      </w:r>
    </w:p>
    <w:p>
      <w:pPr>
        <w:numPr>
          <w:ilvl w:val="-1"/>
          <w:numId w:val="0"/>
        </w:numPr>
        <w:autoSpaceDE w:val="0"/>
        <w:autoSpaceDN w:val="0"/>
        <w:adjustRightInd w:val="0"/>
        <w:snapToGrid w:val="0"/>
        <w:spacing w:line="360" w:lineRule="auto"/>
        <w:jc w:val="left"/>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right"/>
      <w:rPr>
        <w:rFonts w:hint="eastAsia" w:hAnsi="宋体" w:eastAsia="等线"/>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both"/>
    </w:pPr>
    <w:r>
      <w:rPr>
        <w:rFonts w:hint="eastAsia"/>
        <w:sz w:val="21"/>
      </w:rPr>
      <w:t>北京京能热电股份有限公司2－4炉燃烧器改造工程项目</w:t>
    </w:r>
    <w:r>
      <w:rPr>
        <w:rFonts w:hint="eastAsia"/>
        <w:sz w:val="21"/>
        <w:lang w:eastAsia="zh-CN"/>
      </w:rPr>
      <w:t>招标文件</w:t>
    </w:r>
    <w:r>
      <w:rPr>
        <w:rFonts w:hint="eastAsia"/>
        <w:sz w:val="24"/>
      </w:rPr>
      <w:t xml:space="preserve">           第三卷技术部分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CA81E6"/>
    <w:multiLevelType w:val="multilevel"/>
    <w:tmpl w:val="36CA81E6"/>
    <w:lvl w:ilvl="0" w:tentative="0">
      <w:start w:val="1"/>
      <w:numFmt w:val="decimal"/>
      <w:suff w:val="nothing"/>
      <w:lvlText w:val="%1."/>
      <w:lvlJc w:val="left"/>
      <w:pPr>
        <w:tabs>
          <w:tab w:val="left" w:pos="0"/>
        </w:tabs>
        <w:ind w:left="432" w:hanging="432"/>
      </w:pPr>
      <w:rPr>
        <w:rFonts w:hint="default"/>
      </w:rPr>
    </w:lvl>
    <w:lvl w:ilvl="1" w:tentative="0">
      <w:start w:val="1"/>
      <w:numFmt w:val="decimal"/>
      <w:suff w:val="nothing"/>
      <w:lvlText w:val="%1.%2."/>
      <w:lvlJc w:val="left"/>
      <w:pPr>
        <w:tabs>
          <w:tab w:val="left" w:pos="0"/>
        </w:tabs>
        <w:ind w:left="575" w:hanging="575"/>
      </w:pPr>
      <w:rPr>
        <w:rFonts w:hint="default"/>
      </w:rPr>
    </w:lvl>
    <w:lvl w:ilvl="2" w:tentative="0">
      <w:start w:val="1"/>
      <w:numFmt w:val="decimal"/>
      <w:pStyle w:val="5"/>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jOTExOTYyMGU5MGE5ODg0NzkxMmFiOWU1MzJlOWEifQ=="/>
  </w:docVars>
  <w:rsids>
    <w:rsidRoot w:val="001F2B0A"/>
    <w:rsid w:val="001F2B0A"/>
    <w:rsid w:val="003C0C0E"/>
    <w:rsid w:val="004637C6"/>
    <w:rsid w:val="00497E22"/>
    <w:rsid w:val="00566232"/>
    <w:rsid w:val="007611BE"/>
    <w:rsid w:val="00AD61B3"/>
    <w:rsid w:val="00D72DC5"/>
    <w:rsid w:val="00FB477A"/>
    <w:rsid w:val="01092105"/>
    <w:rsid w:val="014B1EB7"/>
    <w:rsid w:val="015D7E49"/>
    <w:rsid w:val="01D61292"/>
    <w:rsid w:val="01F06157"/>
    <w:rsid w:val="01FF1B6C"/>
    <w:rsid w:val="022A4BD8"/>
    <w:rsid w:val="028E6791"/>
    <w:rsid w:val="02C90F9C"/>
    <w:rsid w:val="02D91D75"/>
    <w:rsid w:val="02EA3616"/>
    <w:rsid w:val="033F75C8"/>
    <w:rsid w:val="0370464D"/>
    <w:rsid w:val="03B516E9"/>
    <w:rsid w:val="03DB5574"/>
    <w:rsid w:val="041963BB"/>
    <w:rsid w:val="041C6A33"/>
    <w:rsid w:val="042A3624"/>
    <w:rsid w:val="04361CF6"/>
    <w:rsid w:val="04635D80"/>
    <w:rsid w:val="04AB6121"/>
    <w:rsid w:val="04AB689E"/>
    <w:rsid w:val="0505449E"/>
    <w:rsid w:val="050B7141"/>
    <w:rsid w:val="06E415DA"/>
    <w:rsid w:val="07386071"/>
    <w:rsid w:val="075441DD"/>
    <w:rsid w:val="0761059E"/>
    <w:rsid w:val="077A0069"/>
    <w:rsid w:val="07C63371"/>
    <w:rsid w:val="081D051E"/>
    <w:rsid w:val="08302426"/>
    <w:rsid w:val="083779B4"/>
    <w:rsid w:val="08D36A0D"/>
    <w:rsid w:val="09285011"/>
    <w:rsid w:val="095F30A0"/>
    <w:rsid w:val="09893775"/>
    <w:rsid w:val="09FE25D2"/>
    <w:rsid w:val="0A2D2160"/>
    <w:rsid w:val="0A3A1D48"/>
    <w:rsid w:val="0A55624E"/>
    <w:rsid w:val="0ADE1C05"/>
    <w:rsid w:val="0B0925EC"/>
    <w:rsid w:val="0B1B5DB7"/>
    <w:rsid w:val="0B4242FC"/>
    <w:rsid w:val="0BE40C15"/>
    <w:rsid w:val="0BE94C1C"/>
    <w:rsid w:val="0BF35C26"/>
    <w:rsid w:val="0C246BA4"/>
    <w:rsid w:val="0C4546C7"/>
    <w:rsid w:val="0C694FBD"/>
    <w:rsid w:val="0C6F547D"/>
    <w:rsid w:val="0C8138D7"/>
    <w:rsid w:val="0C953285"/>
    <w:rsid w:val="0C972389"/>
    <w:rsid w:val="0CF47C3F"/>
    <w:rsid w:val="0D8729DE"/>
    <w:rsid w:val="0DC15507"/>
    <w:rsid w:val="0E7B0752"/>
    <w:rsid w:val="0EB8720B"/>
    <w:rsid w:val="0EE07AA3"/>
    <w:rsid w:val="0F0D443D"/>
    <w:rsid w:val="0F1A7AF2"/>
    <w:rsid w:val="0F380653"/>
    <w:rsid w:val="107E4646"/>
    <w:rsid w:val="109C14DF"/>
    <w:rsid w:val="10BE3DC9"/>
    <w:rsid w:val="10F50F14"/>
    <w:rsid w:val="114D656C"/>
    <w:rsid w:val="116268AD"/>
    <w:rsid w:val="11CB1D14"/>
    <w:rsid w:val="120C234B"/>
    <w:rsid w:val="121635EA"/>
    <w:rsid w:val="121B3D8D"/>
    <w:rsid w:val="12231A96"/>
    <w:rsid w:val="126A7388"/>
    <w:rsid w:val="12C16198"/>
    <w:rsid w:val="12CE23A9"/>
    <w:rsid w:val="130A0782"/>
    <w:rsid w:val="13170100"/>
    <w:rsid w:val="13995836"/>
    <w:rsid w:val="13C5156A"/>
    <w:rsid w:val="13CE2C0D"/>
    <w:rsid w:val="14253035"/>
    <w:rsid w:val="142F2164"/>
    <w:rsid w:val="1467219E"/>
    <w:rsid w:val="14AB16B7"/>
    <w:rsid w:val="15732598"/>
    <w:rsid w:val="15BB33F7"/>
    <w:rsid w:val="15F35FAB"/>
    <w:rsid w:val="1625666D"/>
    <w:rsid w:val="16426169"/>
    <w:rsid w:val="16AB5CAD"/>
    <w:rsid w:val="16B2643E"/>
    <w:rsid w:val="16B80B59"/>
    <w:rsid w:val="16C94175"/>
    <w:rsid w:val="16CD5C23"/>
    <w:rsid w:val="175D781D"/>
    <w:rsid w:val="17B67874"/>
    <w:rsid w:val="180375AE"/>
    <w:rsid w:val="182E03B6"/>
    <w:rsid w:val="1847761D"/>
    <w:rsid w:val="185B476E"/>
    <w:rsid w:val="188124F5"/>
    <w:rsid w:val="18870A0E"/>
    <w:rsid w:val="18B0174C"/>
    <w:rsid w:val="18B14F44"/>
    <w:rsid w:val="18B36797"/>
    <w:rsid w:val="19570848"/>
    <w:rsid w:val="19BE081C"/>
    <w:rsid w:val="19C76B9B"/>
    <w:rsid w:val="1A2C6F27"/>
    <w:rsid w:val="1A8F1197"/>
    <w:rsid w:val="1AC06D31"/>
    <w:rsid w:val="1AD725F9"/>
    <w:rsid w:val="1ADC352C"/>
    <w:rsid w:val="1B5C49BB"/>
    <w:rsid w:val="1B872AB8"/>
    <w:rsid w:val="1C72789B"/>
    <w:rsid w:val="1C87706B"/>
    <w:rsid w:val="1CC40A00"/>
    <w:rsid w:val="1D5008B5"/>
    <w:rsid w:val="1D83299A"/>
    <w:rsid w:val="1DA614B8"/>
    <w:rsid w:val="1DBC650F"/>
    <w:rsid w:val="1E44441B"/>
    <w:rsid w:val="1F7A5D97"/>
    <w:rsid w:val="203536E8"/>
    <w:rsid w:val="2084196E"/>
    <w:rsid w:val="2088137E"/>
    <w:rsid w:val="20902DF0"/>
    <w:rsid w:val="20D6349C"/>
    <w:rsid w:val="20F0354E"/>
    <w:rsid w:val="221E6FE9"/>
    <w:rsid w:val="22282915"/>
    <w:rsid w:val="229022CB"/>
    <w:rsid w:val="22D05E3C"/>
    <w:rsid w:val="2360071E"/>
    <w:rsid w:val="238605F7"/>
    <w:rsid w:val="23B56D6C"/>
    <w:rsid w:val="23BA7E6F"/>
    <w:rsid w:val="242155A2"/>
    <w:rsid w:val="247E0A7C"/>
    <w:rsid w:val="24867F65"/>
    <w:rsid w:val="251875F3"/>
    <w:rsid w:val="25500047"/>
    <w:rsid w:val="26423376"/>
    <w:rsid w:val="278E09B2"/>
    <w:rsid w:val="27E261BD"/>
    <w:rsid w:val="284C223F"/>
    <w:rsid w:val="285F4812"/>
    <w:rsid w:val="28927BAA"/>
    <w:rsid w:val="28A47815"/>
    <w:rsid w:val="28AE6788"/>
    <w:rsid w:val="28DF4AF7"/>
    <w:rsid w:val="29894653"/>
    <w:rsid w:val="2A027529"/>
    <w:rsid w:val="2A155E1E"/>
    <w:rsid w:val="2AE049E4"/>
    <w:rsid w:val="2AE3617E"/>
    <w:rsid w:val="2B0D0850"/>
    <w:rsid w:val="2B63344C"/>
    <w:rsid w:val="2B8562AF"/>
    <w:rsid w:val="2BF10728"/>
    <w:rsid w:val="2C370DC2"/>
    <w:rsid w:val="2C8632D7"/>
    <w:rsid w:val="2CC342FD"/>
    <w:rsid w:val="2D2C4B5F"/>
    <w:rsid w:val="2D5F1580"/>
    <w:rsid w:val="2D690265"/>
    <w:rsid w:val="2D763723"/>
    <w:rsid w:val="2DBB3BA3"/>
    <w:rsid w:val="2DC1098A"/>
    <w:rsid w:val="2E1343CF"/>
    <w:rsid w:val="2EDD0754"/>
    <w:rsid w:val="2EFC3072"/>
    <w:rsid w:val="2F0D6671"/>
    <w:rsid w:val="2F1B1AD4"/>
    <w:rsid w:val="2F9B0424"/>
    <w:rsid w:val="3095731D"/>
    <w:rsid w:val="30B2590E"/>
    <w:rsid w:val="30DE02F2"/>
    <w:rsid w:val="311E4158"/>
    <w:rsid w:val="314D0E82"/>
    <w:rsid w:val="319566E7"/>
    <w:rsid w:val="320958CD"/>
    <w:rsid w:val="325D5E26"/>
    <w:rsid w:val="32D92DF9"/>
    <w:rsid w:val="333D44B7"/>
    <w:rsid w:val="335C4FD8"/>
    <w:rsid w:val="341E7DDB"/>
    <w:rsid w:val="343F655E"/>
    <w:rsid w:val="34776692"/>
    <w:rsid w:val="34887DF7"/>
    <w:rsid w:val="353A6336"/>
    <w:rsid w:val="354253EA"/>
    <w:rsid w:val="35681B1F"/>
    <w:rsid w:val="35790F63"/>
    <w:rsid w:val="35C34243"/>
    <w:rsid w:val="36111E42"/>
    <w:rsid w:val="364E214D"/>
    <w:rsid w:val="368F480F"/>
    <w:rsid w:val="37C13DA0"/>
    <w:rsid w:val="386136E4"/>
    <w:rsid w:val="39027F13"/>
    <w:rsid w:val="390C1966"/>
    <w:rsid w:val="39435DFC"/>
    <w:rsid w:val="399F3ADA"/>
    <w:rsid w:val="39E430C3"/>
    <w:rsid w:val="39EC3A2A"/>
    <w:rsid w:val="3A23519F"/>
    <w:rsid w:val="3A436EF3"/>
    <w:rsid w:val="3A545BA4"/>
    <w:rsid w:val="3AD96731"/>
    <w:rsid w:val="3B062810"/>
    <w:rsid w:val="3B4F356C"/>
    <w:rsid w:val="3B983454"/>
    <w:rsid w:val="3BAF0A7B"/>
    <w:rsid w:val="3BC351A3"/>
    <w:rsid w:val="3C3561CE"/>
    <w:rsid w:val="3D6F5C89"/>
    <w:rsid w:val="3DC57D9D"/>
    <w:rsid w:val="3DCC2537"/>
    <w:rsid w:val="3E0B5F15"/>
    <w:rsid w:val="3E1C65F6"/>
    <w:rsid w:val="3E3649B9"/>
    <w:rsid w:val="3E3651F2"/>
    <w:rsid w:val="3E5344CE"/>
    <w:rsid w:val="3EB811B3"/>
    <w:rsid w:val="3EC95F9F"/>
    <w:rsid w:val="3EFB134D"/>
    <w:rsid w:val="3F344FBF"/>
    <w:rsid w:val="3F6A3845"/>
    <w:rsid w:val="3FB95B28"/>
    <w:rsid w:val="3FEE42F3"/>
    <w:rsid w:val="400E5068"/>
    <w:rsid w:val="40662CB8"/>
    <w:rsid w:val="40B42217"/>
    <w:rsid w:val="40D46705"/>
    <w:rsid w:val="41172EE4"/>
    <w:rsid w:val="416B7F34"/>
    <w:rsid w:val="41B73B85"/>
    <w:rsid w:val="41D41F04"/>
    <w:rsid w:val="4271604A"/>
    <w:rsid w:val="428A5728"/>
    <w:rsid w:val="42B113C7"/>
    <w:rsid w:val="42D56E71"/>
    <w:rsid w:val="42FB3958"/>
    <w:rsid w:val="431945BC"/>
    <w:rsid w:val="431B6ADF"/>
    <w:rsid w:val="43543D49"/>
    <w:rsid w:val="437C67FB"/>
    <w:rsid w:val="43AA5013"/>
    <w:rsid w:val="44406EF1"/>
    <w:rsid w:val="444728A5"/>
    <w:rsid w:val="44C862DD"/>
    <w:rsid w:val="44C91070"/>
    <w:rsid w:val="44D31E62"/>
    <w:rsid w:val="4535088A"/>
    <w:rsid w:val="45365CE5"/>
    <w:rsid w:val="453C6DBD"/>
    <w:rsid w:val="45BB4787"/>
    <w:rsid w:val="46DB0D6D"/>
    <w:rsid w:val="47197328"/>
    <w:rsid w:val="47504CD6"/>
    <w:rsid w:val="475C02CA"/>
    <w:rsid w:val="476A487A"/>
    <w:rsid w:val="478B5864"/>
    <w:rsid w:val="47D0101C"/>
    <w:rsid w:val="48476601"/>
    <w:rsid w:val="485E4116"/>
    <w:rsid w:val="48686309"/>
    <w:rsid w:val="488B3C34"/>
    <w:rsid w:val="48AE5045"/>
    <w:rsid w:val="48B6041E"/>
    <w:rsid w:val="48E53BB1"/>
    <w:rsid w:val="49391E28"/>
    <w:rsid w:val="494F1896"/>
    <w:rsid w:val="49507E2D"/>
    <w:rsid w:val="49B5687D"/>
    <w:rsid w:val="49DC62C7"/>
    <w:rsid w:val="49E55E44"/>
    <w:rsid w:val="4A6F78BD"/>
    <w:rsid w:val="4A93192C"/>
    <w:rsid w:val="4B166E55"/>
    <w:rsid w:val="4B937AF4"/>
    <w:rsid w:val="4BE34F89"/>
    <w:rsid w:val="4C067D9B"/>
    <w:rsid w:val="4C3272D8"/>
    <w:rsid w:val="4C7260A7"/>
    <w:rsid w:val="4CBC3562"/>
    <w:rsid w:val="4D8E112D"/>
    <w:rsid w:val="4E0572B3"/>
    <w:rsid w:val="4E6303CE"/>
    <w:rsid w:val="4EB55783"/>
    <w:rsid w:val="4ECC6F0A"/>
    <w:rsid w:val="4F0F0EDE"/>
    <w:rsid w:val="4F0F537E"/>
    <w:rsid w:val="4F301F9B"/>
    <w:rsid w:val="4FFC6C46"/>
    <w:rsid w:val="50715730"/>
    <w:rsid w:val="50D01E65"/>
    <w:rsid w:val="50E03FEB"/>
    <w:rsid w:val="516156B4"/>
    <w:rsid w:val="516A6EFC"/>
    <w:rsid w:val="5170584D"/>
    <w:rsid w:val="51754720"/>
    <w:rsid w:val="51C60175"/>
    <w:rsid w:val="529D0A4B"/>
    <w:rsid w:val="52B47008"/>
    <w:rsid w:val="5384250F"/>
    <w:rsid w:val="5415574F"/>
    <w:rsid w:val="5421245A"/>
    <w:rsid w:val="5435507B"/>
    <w:rsid w:val="545676C7"/>
    <w:rsid w:val="550F0DC7"/>
    <w:rsid w:val="55BD2CEE"/>
    <w:rsid w:val="55C816BC"/>
    <w:rsid w:val="56D1092C"/>
    <w:rsid w:val="56F365F2"/>
    <w:rsid w:val="56F851D3"/>
    <w:rsid w:val="57DB0AC1"/>
    <w:rsid w:val="58090EFA"/>
    <w:rsid w:val="58705CAE"/>
    <w:rsid w:val="5876106B"/>
    <w:rsid w:val="58CF584D"/>
    <w:rsid w:val="590901C7"/>
    <w:rsid w:val="59224035"/>
    <w:rsid w:val="594A6722"/>
    <w:rsid w:val="59E74C9D"/>
    <w:rsid w:val="5A481E1E"/>
    <w:rsid w:val="5A7D6262"/>
    <w:rsid w:val="5AD06F94"/>
    <w:rsid w:val="5AFE6139"/>
    <w:rsid w:val="5B092532"/>
    <w:rsid w:val="5B482651"/>
    <w:rsid w:val="5B9709D6"/>
    <w:rsid w:val="5C1B1CCB"/>
    <w:rsid w:val="5C1B1DC2"/>
    <w:rsid w:val="5C2D4BA0"/>
    <w:rsid w:val="5C6641B2"/>
    <w:rsid w:val="5D105E2E"/>
    <w:rsid w:val="5D2A4E02"/>
    <w:rsid w:val="5DCB1ED5"/>
    <w:rsid w:val="5DE254FE"/>
    <w:rsid w:val="5E377183"/>
    <w:rsid w:val="5E3D73F3"/>
    <w:rsid w:val="5EA02456"/>
    <w:rsid w:val="5EB67420"/>
    <w:rsid w:val="5F164911"/>
    <w:rsid w:val="5F4311DC"/>
    <w:rsid w:val="5FE75EF7"/>
    <w:rsid w:val="5FE944CE"/>
    <w:rsid w:val="60511079"/>
    <w:rsid w:val="607B055F"/>
    <w:rsid w:val="60BE4D86"/>
    <w:rsid w:val="6107183A"/>
    <w:rsid w:val="61C44B31"/>
    <w:rsid w:val="61FA48B8"/>
    <w:rsid w:val="620B468C"/>
    <w:rsid w:val="627548C7"/>
    <w:rsid w:val="62B712F8"/>
    <w:rsid w:val="62E20295"/>
    <w:rsid w:val="63427B3A"/>
    <w:rsid w:val="635B2563"/>
    <w:rsid w:val="63754197"/>
    <w:rsid w:val="639343EA"/>
    <w:rsid w:val="64015676"/>
    <w:rsid w:val="64316E7B"/>
    <w:rsid w:val="64785961"/>
    <w:rsid w:val="648A157E"/>
    <w:rsid w:val="64931A11"/>
    <w:rsid w:val="649C04A0"/>
    <w:rsid w:val="64DF2D24"/>
    <w:rsid w:val="64E73FFF"/>
    <w:rsid w:val="64F93037"/>
    <w:rsid w:val="65270DEC"/>
    <w:rsid w:val="65E03061"/>
    <w:rsid w:val="66012783"/>
    <w:rsid w:val="661A152A"/>
    <w:rsid w:val="669F3250"/>
    <w:rsid w:val="66F6657C"/>
    <w:rsid w:val="6710392B"/>
    <w:rsid w:val="67502979"/>
    <w:rsid w:val="67FE054B"/>
    <w:rsid w:val="67FF38C9"/>
    <w:rsid w:val="68A32539"/>
    <w:rsid w:val="68F32616"/>
    <w:rsid w:val="69644B76"/>
    <w:rsid w:val="69860079"/>
    <w:rsid w:val="698A5C9C"/>
    <w:rsid w:val="69BD6665"/>
    <w:rsid w:val="69FD38F9"/>
    <w:rsid w:val="6A0B653E"/>
    <w:rsid w:val="6A1C1753"/>
    <w:rsid w:val="6A252B92"/>
    <w:rsid w:val="6A5D4D8D"/>
    <w:rsid w:val="6A757C9B"/>
    <w:rsid w:val="6ABE2F10"/>
    <w:rsid w:val="6B1372FE"/>
    <w:rsid w:val="6B40625F"/>
    <w:rsid w:val="6BE012D0"/>
    <w:rsid w:val="6CC807FC"/>
    <w:rsid w:val="6CD61DC9"/>
    <w:rsid w:val="6D7C78B7"/>
    <w:rsid w:val="6DC16EFE"/>
    <w:rsid w:val="6DDD14CC"/>
    <w:rsid w:val="6E0E6A27"/>
    <w:rsid w:val="6F1F6EB7"/>
    <w:rsid w:val="6F40049E"/>
    <w:rsid w:val="6FA87362"/>
    <w:rsid w:val="6FE70627"/>
    <w:rsid w:val="70400F3B"/>
    <w:rsid w:val="707E401E"/>
    <w:rsid w:val="70927102"/>
    <w:rsid w:val="70F95FBD"/>
    <w:rsid w:val="71121C24"/>
    <w:rsid w:val="712B6ECB"/>
    <w:rsid w:val="716E4E3A"/>
    <w:rsid w:val="71B92CFB"/>
    <w:rsid w:val="71BD0327"/>
    <w:rsid w:val="71DA05A0"/>
    <w:rsid w:val="71F614DC"/>
    <w:rsid w:val="724A2AE6"/>
    <w:rsid w:val="725515F5"/>
    <w:rsid w:val="72671940"/>
    <w:rsid w:val="73926496"/>
    <w:rsid w:val="739E743E"/>
    <w:rsid w:val="73E5684B"/>
    <w:rsid w:val="7409326A"/>
    <w:rsid w:val="74142565"/>
    <w:rsid w:val="747A16BF"/>
    <w:rsid w:val="7519039B"/>
    <w:rsid w:val="758E35BD"/>
    <w:rsid w:val="7795672F"/>
    <w:rsid w:val="779A73D7"/>
    <w:rsid w:val="77A33237"/>
    <w:rsid w:val="78304EDE"/>
    <w:rsid w:val="78491FE5"/>
    <w:rsid w:val="78542E62"/>
    <w:rsid w:val="788318F6"/>
    <w:rsid w:val="78D323C4"/>
    <w:rsid w:val="78FE5584"/>
    <w:rsid w:val="79973B76"/>
    <w:rsid w:val="79F250BA"/>
    <w:rsid w:val="7A23637B"/>
    <w:rsid w:val="7A6164AB"/>
    <w:rsid w:val="7AE30252"/>
    <w:rsid w:val="7B391059"/>
    <w:rsid w:val="7B462FCA"/>
    <w:rsid w:val="7B574B36"/>
    <w:rsid w:val="7BD948AD"/>
    <w:rsid w:val="7BE172C1"/>
    <w:rsid w:val="7BEA3E4C"/>
    <w:rsid w:val="7C0D7E93"/>
    <w:rsid w:val="7C1B7AA8"/>
    <w:rsid w:val="7C836F93"/>
    <w:rsid w:val="7CC53428"/>
    <w:rsid w:val="7D42050F"/>
    <w:rsid w:val="7DDE038D"/>
    <w:rsid w:val="7DE26D93"/>
    <w:rsid w:val="7DF847BA"/>
    <w:rsid w:val="7E044AA8"/>
    <w:rsid w:val="7E0809CA"/>
    <w:rsid w:val="7E5228CA"/>
    <w:rsid w:val="7E986847"/>
    <w:rsid w:val="7F7678E7"/>
    <w:rsid w:val="7F9035D7"/>
    <w:rsid w:val="7F9D2EA8"/>
    <w:rsid w:val="7FA42DDC"/>
    <w:rsid w:val="D37E76C9"/>
    <w:rsid w:val="DFE6E9D2"/>
    <w:rsid w:val="DFFFE40D"/>
    <w:rsid w:val="E7DE306F"/>
    <w:rsid w:val="EADB483C"/>
    <w:rsid w:val="F77B9C44"/>
    <w:rsid w:val="FDD7994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3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ascii="Calibri" w:hAnsi="Calibri" w:cs="宋体"/>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widowControl w:val="0"/>
      <w:numPr>
        <w:ilvl w:val="2"/>
        <w:numId w:val="1"/>
      </w:numPr>
      <w:tabs>
        <w:tab w:val="left" w:pos="680"/>
        <w:tab w:val="left" w:pos="907"/>
        <w:tab w:val="left" w:pos="1134"/>
        <w:tab w:val="left" w:pos="1361"/>
        <w:tab w:val="right" w:pos="6804"/>
        <w:tab w:val="left" w:pos="7088"/>
      </w:tabs>
      <w:adjustRightInd w:val="0"/>
      <w:spacing w:before="120" w:line="360" w:lineRule="atLeast"/>
      <w:ind w:left="720" w:hanging="720"/>
      <w:jc w:val="left"/>
      <w:textAlignment w:val="baseline"/>
      <w:outlineLvl w:val="2"/>
    </w:pPr>
    <w:rPr>
      <w:rFonts w:ascii="Arial" w:hAnsi="Arial" w:eastAsia="宋体" w:cs="Times New Roman"/>
      <w:b/>
      <w:kern w:val="0"/>
      <w:sz w:val="24"/>
      <w:szCs w:val="20"/>
      <w:lang w:val="en-US" w:eastAsia="zh-CN" w:bidi="ar-SA"/>
    </w:rPr>
  </w:style>
  <w:style w:type="paragraph" w:styleId="6">
    <w:name w:val="heading 4"/>
    <w:basedOn w:val="1"/>
    <w:next w:val="1"/>
    <w:qFormat/>
    <w:uiPriority w:val="0"/>
    <w:pPr>
      <w:snapToGrid w:val="0"/>
      <w:spacing w:line="440" w:lineRule="atLeast"/>
      <w:outlineLvl w:val="3"/>
    </w:pPr>
    <w:rPr>
      <w:bCs/>
      <w:kern w:val="0"/>
      <w:sz w:val="24"/>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rPr>
      <w:szCs w:val="21"/>
    </w:rPr>
  </w:style>
  <w:style w:type="paragraph" w:styleId="7">
    <w:name w:val="toc 7"/>
    <w:basedOn w:val="1"/>
    <w:next w:val="1"/>
    <w:qFormat/>
    <w:uiPriority w:val="39"/>
    <w:pPr>
      <w:ind w:left="1260"/>
      <w:jc w:val="left"/>
    </w:pPr>
    <w:rPr>
      <w:sz w:val="18"/>
      <w:szCs w:val="18"/>
    </w:rPr>
  </w:style>
  <w:style w:type="paragraph" w:styleId="8">
    <w:name w:val="Normal Indent"/>
    <w:basedOn w:val="1"/>
    <w:qFormat/>
    <w:uiPriority w:val="0"/>
    <w:pPr>
      <w:spacing w:line="360" w:lineRule="auto"/>
      <w:ind w:firstLine="420"/>
    </w:pPr>
    <w:rPr>
      <w:rFonts w:ascii="宋体"/>
      <w:sz w:val="24"/>
      <w:szCs w:val="20"/>
    </w:rPr>
  </w:style>
  <w:style w:type="paragraph" w:styleId="9">
    <w:name w:val="annotation text"/>
    <w:basedOn w:val="1"/>
    <w:semiHidden/>
    <w:qFormat/>
    <w:uiPriority w:val="0"/>
    <w:pPr>
      <w:spacing w:line="360" w:lineRule="auto"/>
      <w:ind w:left="851"/>
      <w:jc w:val="left"/>
    </w:pPr>
    <w:rPr>
      <w:sz w:val="24"/>
      <w:szCs w:val="20"/>
    </w:rPr>
  </w:style>
  <w:style w:type="paragraph" w:styleId="10">
    <w:name w:val="Body Text Indent"/>
    <w:basedOn w:val="1"/>
    <w:qFormat/>
    <w:uiPriority w:val="0"/>
    <w:pPr>
      <w:adjustRightInd w:val="0"/>
      <w:spacing w:before="240" w:beforeLines="0" w:beforeAutospacing="0" w:line="360" w:lineRule="auto"/>
      <w:ind w:firstLine="578"/>
      <w:textAlignment w:val="baseline"/>
    </w:pPr>
    <w:rPr>
      <w:rFonts w:hAnsi="Century Gothic"/>
    </w:rPr>
  </w:style>
  <w:style w:type="paragraph" w:styleId="11">
    <w:name w:val="Block Text"/>
    <w:basedOn w:val="1"/>
    <w:qFormat/>
    <w:uiPriority w:val="0"/>
    <w:pPr>
      <w:spacing w:before="120" w:after="120" w:line="360" w:lineRule="auto"/>
      <w:ind w:left="630" w:right="202"/>
    </w:pPr>
    <w:rPr>
      <w:rFonts w:ascii="宋体"/>
      <w:sz w:val="24"/>
      <w:szCs w:val="20"/>
    </w:rPr>
  </w:style>
  <w:style w:type="paragraph" w:styleId="12">
    <w:name w:val="Plain Text"/>
    <w:basedOn w:val="1"/>
    <w:qFormat/>
    <w:uiPriority w:val="0"/>
    <w:rPr>
      <w:rFonts w:ascii="Courier New" w:hAnsi="Courier New"/>
      <w:szCs w:val="20"/>
    </w:rPr>
  </w:style>
  <w:style w:type="paragraph" w:styleId="13">
    <w:name w:val="Date"/>
    <w:basedOn w:val="1"/>
    <w:next w:val="1"/>
    <w:qFormat/>
    <w:uiPriority w:val="0"/>
    <w:pPr>
      <w:ind w:left="100" w:leftChars="2500"/>
    </w:p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jc w:val="left"/>
    </w:pPr>
    <w:rPr>
      <w:b/>
      <w:caps/>
      <w:sz w:val="20"/>
      <w:szCs w:val="20"/>
    </w:rPr>
  </w:style>
  <w:style w:type="paragraph" w:styleId="17">
    <w:name w:val="Subtitle"/>
    <w:basedOn w:val="1"/>
    <w:next w:val="1"/>
    <w:qFormat/>
    <w:uiPriority w:val="0"/>
    <w:pPr>
      <w:spacing w:before="240" w:after="60" w:line="312" w:lineRule="auto"/>
      <w:jc w:val="center"/>
      <w:outlineLvl w:val="1"/>
    </w:pPr>
    <w:rPr>
      <w:rFonts w:ascii="Cambria" w:hAnsi="Cambria" w:cs="黑体"/>
      <w:b/>
      <w:bCs/>
      <w:kern w:val="28"/>
      <w:sz w:val="32"/>
      <w:szCs w:val="32"/>
    </w:rPr>
  </w:style>
  <w:style w:type="paragraph" w:styleId="18">
    <w:name w:val="table of figures"/>
    <w:basedOn w:val="1"/>
    <w:next w:val="1"/>
    <w:unhideWhenUsed/>
    <w:qFormat/>
    <w:uiPriority w:val="99"/>
    <w:pPr>
      <w:spacing w:line="360" w:lineRule="auto"/>
    </w:pPr>
  </w:style>
  <w:style w:type="paragraph" w:styleId="1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2"/>
    <w:qFormat/>
    <w:uiPriority w:val="99"/>
    <w:pPr>
      <w:ind w:firstLine="420" w:firstLineChars="100"/>
    </w:pPr>
    <w:rPr>
      <w:rFonts w:ascii="Times New Roman" w:hAnsi="Times New Roman" w:cs="Times New Roman"/>
      <w:szCs w:val="20"/>
    </w:rPr>
  </w:style>
  <w:style w:type="paragraph" w:styleId="21">
    <w:name w:val="Body Text First Indent 2"/>
    <w:basedOn w:val="10"/>
    <w:next w:val="7"/>
    <w:qFormat/>
    <w:uiPriority w:val="0"/>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Emphasis"/>
    <w:basedOn w:val="24"/>
    <w:qFormat/>
    <w:uiPriority w:val="0"/>
    <w:rPr>
      <w:i/>
    </w:rPr>
  </w:style>
  <w:style w:type="paragraph" w:customStyle="1" w:styleId="27">
    <w:name w:val="_Style 3"/>
    <w:basedOn w:val="1"/>
    <w:next w:val="1"/>
    <w:qFormat/>
    <w:uiPriority w:val="99"/>
    <w:pPr>
      <w:spacing w:line="360" w:lineRule="auto"/>
      <w:ind w:firstLine="420" w:firstLineChars="200"/>
    </w:pPr>
    <w:rPr>
      <w:sz w:val="24"/>
      <w:szCs w:val="24"/>
    </w:rPr>
  </w:style>
  <w:style w:type="paragraph" w:customStyle="1" w:styleId="28">
    <w:name w:val="样式2"/>
    <w:basedOn w:val="1"/>
    <w:qFormat/>
    <w:uiPriority w:val="0"/>
    <w:pPr>
      <w:adjustRightInd w:val="0"/>
      <w:spacing w:line="410" w:lineRule="atLeast"/>
      <w:jc w:val="left"/>
    </w:pPr>
    <w:rPr>
      <w:kern w:val="0"/>
      <w:sz w:val="24"/>
      <w:szCs w:val="20"/>
    </w:rPr>
  </w:style>
  <w:style w:type="paragraph" w:customStyle="1" w:styleId="29">
    <w:name w:val="样式1"/>
    <w:basedOn w:val="1"/>
    <w:qFormat/>
    <w:uiPriority w:val="0"/>
    <w:pPr>
      <w:adjustRightInd w:val="0"/>
      <w:spacing w:line="420" w:lineRule="auto"/>
      <w:jc w:val="center"/>
    </w:pPr>
    <w:rPr>
      <w:rFonts w:ascii="宋体"/>
      <w:kern w:val="0"/>
      <w:sz w:val="24"/>
      <w:szCs w:val="20"/>
    </w:rPr>
  </w:style>
  <w:style w:type="paragraph" w:customStyle="1" w:styleId="30">
    <w:name w:val="正文2"/>
    <w:basedOn w:val="1"/>
    <w:next w:val="1"/>
    <w:qFormat/>
    <w:uiPriority w:val="0"/>
  </w:style>
  <w:style w:type="paragraph" w:customStyle="1" w:styleId="31">
    <w:name w:val="Plain Text"/>
    <w:qFormat/>
    <w:uiPriority w:val="0"/>
    <w:pPr>
      <w:widowControl w:val="0"/>
      <w:jc w:val="both"/>
    </w:pPr>
    <w:rPr>
      <w:rFonts w:ascii="宋体" w:hAnsi="Courier New" w:eastAsia="宋体" w:cs="Times New Roman"/>
      <w:kern w:val="2"/>
      <w:sz w:val="21"/>
      <w:lang w:val="en-US" w:eastAsia="zh-CN" w:bidi="ar-SA"/>
    </w:rPr>
  </w:style>
  <w:style w:type="paragraph" w:customStyle="1" w:styleId="32">
    <w:name w:val="正文+缩进2字符"/>
    <w:basedOn w:val="1"/>
    <w:qFormat/>
    <w:uiPriority w:val="0"/>
    <w:pPr>
      <w:spacing w:line="360" w:lineRule="auto"/>
      <w:ind w:firstLine="200" w:firstLineChars="200"/>
    </w:pPr>
    <w:rPr>
      <w:kern w:val="0"/>
      <w:sz w:val="28"/>
    </w:rPr>
  </w:style>
  <w:style w:type="paragraph" w:customStyle="1" w:styleId="33">
    <w:name w:val="表内左两列正文"/>
    <w:basedOn w:val="34"/>
    <w:qFormat/>
    <w:uiPriority w:val="0"/>
    <w:pPr>
      <w:spacing w:line="320" w:lineRule="exact"/>
      <w:jc w:val="center"/>
    </w:pPr>
    <w:rPr>
      <w:w w:val="99"/>
    </w:rPr>
  </w:style>
  <w:style w:type="paragraph" w:customStyle="1" w:styleId="34">
    <w:name w:val="表内正文"/>
    <w:basedOn w:val="1"/>
    <w:qFormat/>
    <w:uiPriority w:val="0"/>
    <w:pPr>
      <w:widowControl/>
      <w:spacing w:line="320" w:lineRule="atLeast"/>
      <w:jc w:val="left"/>
    </w:pPr>
    <w:rPr>
      <w:rFonts w:ascii="宋体" w:hAnsi="宋体" w:eastAsia="宋体" w:cs="Times New Roman"/>
      <w:spacing w:val="2"/>
      <w:kern w:val="0"/>
      <w:szCs w:val="21"/>
      <w:lang w:eastAsia="en-US" w:bidi="en-US"/>
    </w:rPr>
  </w:style>
  <w:style w:type="paragraph" w:customStyle="1" w:styleId="35">
    <w:name w:val="Normal_0"/>
    <w:qFormat/>
    <w:uiPriority w:val="1"/>
    <w:rPr>
      <w:rFonts w:ascii="Arial" w:hAnsi="Arial" w:eastAsia="微软雅黑" w:cs="Times New Roman"/>
      <w:kern w:val="0"/>
      <w:sz w:val="20"/>
      <w:szCs w:val="20"/>
      <w:lang w:val="en-US" w:eastAsia="en-US" w:bidi="ar-SA"/>
    </w:rPr>
  </w:style>
  <w:style w:type="table" w:customStyle="1" w:styleId="36">
    <w:name w:val="Table Normal"/>
    <w:semiHidden/>
    <w:unhideWhenUsed/>
    <w:qFormat/>
    <w:uiPriority w:val="2"/>
    <w:tblPr>
      <w:tblCellMar>
        <w:top w:w="0" w:type="dxa"/>
        <w:left w:w="0" w:type="dxa"/>
        <w:bottom w:w="0" w:type="dxa"/>
        <w:right w:w="0" w:type="dxa"/>
      </w:tblCellMar>
    </w:tblPr>
  </w:style>
  <w:style w:type="paragraph" w:customStyle="1" w:styleId="37">
    <w:name w:val="p0"/>
    <w:basedOn w:val="1"/>
    <w:qFormat/>
    <w:uiPriority w:val="0"/>
    <w:pPr>
      <w:widowControl/>
    </w:pPr>
    <w:rPr>
      <w:rFonts w:ascii="Calibri" w:hAnsi="Calibri"/>
      <w:kern w:val="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3170</Words>
  <Characters>3435</Characters>
  <Lines>1</Lines>
  <Paragraphs>1</Paragraphs>
  <TotalTime>1</TotalTime>
  <ScaleCrop>false</ScaleCrop>
  <LinksUpToDate>false</LinksUpToDate>
  <CharactersWithSpaces>4116</CharactersWithSpaces>
  <Application>WPS Office_11.8.6.11830_F1E327BC-269C-435d-A152-05C5408002CA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2022-03-10T07:11:00Z</dcterms:created>
  <dc:creator>Administrator</dc:creator>
  <cp:lastModifiedBy>潇洒</cp:lastModifiedBy>
  <dcterms:modified xsi:type="dcterms:W3CDTF">2025-12-23T01:08:47Z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2052-11.8.6.11830</vt:lpwstr>
  </property>
  <property fmtid="{D5CDD505-2E9C-101B-9397-08002B2CF9AE}" pid="3" name="ICV">
    <vt:lpwstr>906D96BEEB338380DE9B4869B576B5F3_43</vt:lpwstr>
  </property>
</Properties>
</file>